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2F1" w:rsidRDefault="00451528" w:rsidP="00B202F1">
      <w:pPr>
        <w:spacing w:after="0" w:line="240" w:lineRule="auto"/>
        <w:outlineLvl w:val="0"/>
        <w:rPr>
          <w:rFonts w:ascii="inherit" w:eastAsia="Times New Roman" w:hAnsi="inherit" w:cs="Arial"/>
          <w:color w:val="333333"/>
          <w:kern w:val="36"/>
          <w:sz w:val="20"/>
          <w:szCs w:val="20"/>
          <w:lang w:eastAsia="fr-FR"/>
        </w:rPr>
      </w:pPr>
      <w:r w:rsidRPr="00451528">
        <w:rPr>
          <w:rFonts w:ascii="inherit" w:eastAsia="Times New Roman" w:hAnsi="inherit" w:cs="Arial"/>
          <w:color w:val="333333"/>
          <w:kern w:val="36"/>
          <w:sz w:val="54"/>
          <w:szCs w:val="54"/>
          <w:u w:val="thick"/>
          <w:lang w:eastAsia="fr-FR"/>
        </w:rPr>
        <w:t>Crédit</w:t>
      </w:r>
      <w:r w:rsidR="00B202F1" w:rsidRPr="00451528">
        <w:rPr>
          <w:rFonts w:ascii="inherit" w:eastAsia="Times New Roman" w:hAnsi="inherit" w:cs="Arial"/>
          <w:color w:val="333333"/>
          <w:kern w:val="36"/>
          <w:sz w:val="54"/>
          <w:szCs w:val="54"/>
          <w:u w:val="thick"/>
          <w:lang w:eastAsia="fr-FR"/>
        </w:rPr>
        <w:t xml:space="preserve"> d'impôt de 30% sur le système de charge de véhicules électriques</w:t>
      </w:r>
      <w:r w:rsidR="00DC3D18">
        <w:rPr>
          <w:rFonts w:ascii="inherit" w:eastAsia="Times New Roman" w:hAnsi="inherit" w:cs="Arial"/>
          <w:color w:val="333333"/>
          <w:kern w:val="36"/>
          <w:sz w:val="54"/>
          <w:szCs w:val="54"/>
          <w:lang w:eastAsia="fr-FR"/>
        </w:rPr>
        <w:t xml:space="preserve"> </w:t>
      </w:r>
      <w:r w:rsidR="00DC3D18" w:rsidRPr="00451528">
        <w:rPr>
          <w:rFonts w:ascii="inherit" w:eastAsia="Times New Roman" w:hAnsi="inherit" w:cs="Arial"/>
          <w:color w:val="333333"/>
          <w:kern w:val="36"/>
          <w:sz w:val="20"/>
          <w:szCs w:val="20"/>
          <w:lang w:eastAsia="fr-FR"/>
        </w:rPr>
        <w:t xml:space="preserve">(source de </w:t>
      </w:r>
      <w:proofErr w:type="gramStart"/>
      <w:r w:rsidR="00DC3D18" w:rsidRPr="00451528">
        <w:rPr>
          <w:rFonts w:ascii="inherit" w:eastAsia="Times New Roman" w:hAnsi="inherit" w:cs="Arial"/>
          <w:color w:val="333333"/>
          <w:kern w:val="36"/>
          <w:sz w:val="20"/>
          <w:szCs w:val="20"/>
          <w:lang w:eastAsia="fr-FR"/>
        </w:rPr>
        <w:t>l’info:</w:t>
      </w:r>
      <w:proofErr w:type="gramEnd"/>
      <w:r>
        <w:rPr>
          <w:rFonts w:ascii="inherit" w:eastAsia="Times New Roman" w:hAnsi="inherit" w:cs="Arial"/>
          <w:color w:val="333333"/>
          <w:kern w:val="36"/>
          <w:sz w:val="20"/>
          <w:szCs w:val="20"/>
          <w:lang w:eastAsia="fr-FR"/>
        </w:rPr>
        <w:t xml:space="preserve"> </w:t>
      </w:r>
      <w:r w:rsidR="00DC3D18" w:rsidRPr="00451528">
        <w:rPr>
          <w:rFonts w:ascii="inherit" w:eastAsia="Times New Roman" w:hAnsi="inherit" w:cs="Arial"/>
          <w:color w:val="333333"/>
          <w:kern w:val="36"/>
          <w:sz w:val="20"/>
          <w:szCs w:val="20"/>
          <w:lang w:eastAsia="fr-FR"/>
        </w:rPr>
        <w:t>http://www.avere-france.org/Site/Article/?article_id=6091&amp;from_espace_adherent=0</w:t>
      </w:r>
      <w:r w:rsidR="00DC3D18" w:rsidRPr="00451528">
        <w:rPr>
          <w:rFonts w:ascii="inherit" w:eastAsia="Times New Roman" w:hAnsi="inherit" w:cs="Arial"/>
          <w:color w:val="333333"/>
          <w:kern w:val="36"/>
          <w:sz w:val="20"/>
          <w:szCs w:val="20"/>
          <w:lang w:eastAsia="fr-FR"/>
        </w:rPr>
        <w:t>°)</w:t>
      </w:r>
    </w:p>
    <w:p w:rsidR="00451528" w:rsidRPr="00B202F1" w:rsidRDefault="00451528" w:rsidP="00B202F1">
      <w:pPr>
        <w:spacing w:after="0" w:line="240" w:lineRule="auto"/>
        <w:outlineLvl w:val="0"/>
        <w:rPr>
          <w:rFonts w:ascii="inherit" w:eastAsia="Times New Roman" w:hAnsi="inherit" w:cs="Arial"/>
          <w:color w:val="333333"/>
          <w:kern w:val="36"/>
          <w:sz w:val="54"/>
          <w:szCs w:val="54"/>
          <w:lang w:eastAsia="fr-FR"/>
        </w:rPr>
      </w:pPr>
    </w:p>
    <w:p w:rsidR="00B202F1" w:rsidRPr="00B202F1" w:rsidRDefault="00B202F1" w:rsidP="00566685">
      <w:pPr>
        <w:spacing w:after="75" w:line="240" w:lineRule="auto"/>
        <w:ind w:firstLine="708"/>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 xml:space="preserve">Le Gouvernement </w:t>
      </w:r>
      <w:r w:rsidR="00566685">
        <w:rPr>
          <w:rFonts w:ascii="Arial" w:eastAsia="Times New Roman" w:hAnsi="Arial" w:cs="Arial"/>
          <w:color w:val="333333"/>
          <w:sz w:val="21"/>
          <w:szCs w:val="21"/>
          <w:lang w:eastAsia="fr-FR"/>
        </w:rPr>
        <w:t>propose un</w:t>
      </w:r>
      <w:r w:rsidRPr="00B202F1">
        <w:rPr>
          <w:rFonts w:ascii="Arial" w:eastAsia="Times New Roman" w:hAnsi="Arial" w:cs="Arial"/>
          <w:color w:val="333333"/>
          <w:sz w:val="21"/>
          <w:szCs w:val="21"/>
          <w:lang w:eastAsia="fr-FR"/>
        </w:rPr>
        <w:t xml:space="preserve"> crédit d'impôt pour la transition énergétique aux systèmes de charge de véhicules électriques. Les particuliers peuvent ainsi déduire 30 % des dépenses liées à </w:t>
      </w:r>
      <w:r w:rsidRPr="00566685">
        <w:rPr>
          <w:rStyle w:val="Titre2Car"/>
          <w:color w:val="FF0000"/>
        </w:rPr>
        <w:t>l'acquisition d'une borne</w:t>
      </w:r>
      <w:r w:rsidRPr="00566685">
        <w:rPr>
          <w:rFonts w:ascii="Arial" w:eastAsia="Times New Roman" w:hAnsi="Arial" w:cs="Arial"/>
          <w:color w:val="FF0000"/>
          <w:sz w:val="21"/>
          <w:szCs w:val="21"/>
          <w:lang w:eastAsia="fr-FR"/>
        </w:rPr>
        <w:t xml:space="preserve"> </w:t>
      </w:r>
      <w:r w:rsidRPr="00B202F1">
        <w:rPr>
          <w:rFonts w:ascii="Arial" w:eastAsia="Times New Roman" w:hAnsi="Arial" w:cs="Arial"/>
          <w:color w:val="333333"/>
          <w:sz w:val="21"/>
          <w:szCs w:val="21"/>
          <w:lang w:eastAsia="fr-FR"/>
        </w:rPr>
        <w:t xml:space="preserve">dans un logement individuel ou collectif. Le dispositif a été reconduit en </w:t>
      </w:r>
      <w:r w:rsidRPr="00566685">
        <w:rPr>
          <w:rFonts w:ascii="Arial" w:eastAsia="Times New Roman" w:hAnsi="Arial" w:cs="Arial"/>
          <w:color w:val="FF0000"/>
          <w:sz w:val="21"/>
          <w:szCs w:val="21"/>
          <w:u w:val="single"/>
          <w:lang w:eastAsia="fr-FR"/>
        </w:rPr>
        <w:t>2019.</w:t>
      </w:r>
    </w:p>
    <w:p w:rsidR="00B202F1" w:rsidRPr="00B202F1" w:rsidRDefault="00B202F1" w:rsidP="00B202F1">
      <w:pPr>
        <w:spacing w:after="0" w:line="240" w:lineRule="auto"/>
        <w:jc w:val="center"/>
        <w:textAlignment w:val="center"/>
        <w:rPr>
          <w:rFonts w:ascii="Arial" w:eastAsia="Times New Roman" w:hAnsi="Arial" w:cs="Arial"/>
          <w:color w:val="333333"/>
          <w:sz w:val="21"/>
          <w:szCs w:val="21"/>
          <w:lang w:eastAsia="fr-FR"/>
        </w:rPr>
      </w:pPr>
      <w:r w:rsidRPr="00B202F1">
        <w:rPr>
          <w:rFonts w:ascii="Arial" w:eastAsia="Times New Roman" w:hAnsi="Arial" w:cs="Arial"/>
          <w:noProof/>
          <w:color w:val="333333"/>
          <w:sz w:val="21"/>
          <w:szCs w:val="21"/>
          <w:lang w:eastAsia="fr-FR"/>
        </w:rPr>
        <mc:AlternateContent>
          <mc:Choice Requires="wps">
            <w:drawing>
              <wp:inline distT="0" distB="0" distL="0" distR="0">
                <wp:extent cx="304800" cy="304800"/>
                <wp:effectExtent l="0" t="0" r="0" b="0"/>
                <wp:docPr id="2" name="Rectangle 2" descr="Comment bénéficier du crédit d'impôt de 30% sur le système de charge de véhicules électriqu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8973F" id="Rectangle 2" o:spid="_x0000_s1026" alt="Comment bénéficier du crédit d'impôt de 30% sur le système de charge de véhicules électriqu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s2GzAIAwAAJA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B202F1" w:rsidRDefault="00B202F1" w:rsidP="00B202F1">
      <w:pPr>
        <w:spacing w:after="0" w:line="300" w:lineRule="atLeast"/>
        <w:outlineLvl w:val="1"/>
        <w:rPr>
          <w:rFonts w:ascii="inherit" w:eastAsia="Times New Roman" w:hAnsi="inherit" w:cs="Arial"/>
          <w:b/>
          <w:bCs/>
          <w:color w:val="333333"/>
          <w:sz w:val="24"/>
          <w:szCs w:val="24"/>
          <w:u w:val="single"/>
          <w:lang w:eastAsia="fr-FR"/>
        </w:rPr>
      </w:pPr>
      <w:proofErr w:type="gramStart"/>
      <w:r w:rsidRPr="00566685">
        <w:rPr>
          <w:rFonts w:ascii="inherit" w:eastAsia="Times New Roman" w:hAnsi="inherit" w:cs="Arial"/>
          <w:b/>
          <w:bCs/>
          <w:color w:val="333333"/>
          <w:sz w:val="24"/>
          <w:szCs w:val="24"/>
          <w:u w:val="single"/>
          <w:lang w:eastAsia="fr-FR"/>
        </w:rPr>
        <w:t>les</w:t>
      </w:r>
      <w:proofErr w:type="gramEnd"/>
      <w:r w:rsidRPr="00566685">
        <w:rPr>
          <w:rFonts w:ascii="inherit" w:eastAsia="Times New Roman" w:hAnsi="inherit" w:cs="Arial"/>
          <w:b/>
          <w:bCs/>
          <w:color w:val="333333"/>
          <w:sz w:val="24"/>
          <w:szCs w:val="24"/>
          <w:u w:val="single"/>
          <w:lang w:eastAsia="fr-FR"/>
        </w:rPr>
        <w:t xml:space="preserve"> bénéficiaires ?</w:t>
      </w:r>
    </w:p>
    <w:p w:rsidR="00566685" w:rsidRPr="00566685" w:rsidRDefault="00566685" w:rsidP="00B202F1">
      <w:pPr>
        <w:spacing w:after="0" w:line="300" w:lineRule="atLeast"/>
        <w:outlineLvl w:val="1"/>
        <w:rPr>
          <w:rFonts w:ascii="inherit" w:eastAsia="Times New Roman" w:hAnsi="inherit" w:cs="Arial"/>
          <w:b/>
          <w:bCs/>
          <w:color w:val="333333"/>
          <w:sz w:val="24"/>
          <w:szCs w:val="24"/>
          <w:u w:val="single"/>
          <w:lang w:eastAsia="fr-FR"/>
        </w:rPr>
      </w:pP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Tout contribuable, imposable ou non, domicilié en France, qui a installé une infrastructure de charge entre le 1</w:t>
      </w:r>
      <w:r w:rsidRPr="00B202F1">
        <w:rPr>
          <w:rFonts w:ascii="Arial" w:eastAsia="Times New Roman" w:hAnsi="Arial" w:cs="Arial"/>
          <w:color w:val="333333"/>
          <w:sz w:val="16"/>
          <w:szCs w:val="16"/>
          <w:vertAlign w:val="superscript"/>
          <w:lang w:eastAsia="fr-FR"/>
        </w:rPr>
        <w:t>er</w:t>
      </w:r>
      <w:r w:rsidRPr="00B202F1">
        <w:rPr>
          <w:rFonts w:ascii="Arial" w:eastAsia="Times New Roman" w:hAnsi="Arial" w:cs="Arial"/>
          <w:color w:val="333333"/>
          <w:sz w:val="21"/>
          <w:szCs w:val="21"/>
          <w:lang w:eastAsia="fr-FR"/>
        </w:rPr>
        <w:t xml:space="preserve"> septembre 2014 et le 31 décembre 2018, que ce soit le propriétaire, le locataire ou l'occupant à titre gratuit d'un appartement ou d'une maison individuelle. Seules les habitations principales achevées depuis plus de </w:t>
      </w:r>
      <w:r w:rsidRPr="00451528">
        <w:rPr>
          <w:rFonts w:ascii="Arial" w:eastAsia="Times New Roman" w:hAnsi="Arial" w:cs="Arial"/>
          <w:color w:val="333333"/>
          <w:sz w:val="21"/>
          <w:szCs w:val="21"/>
          <w:u w:val="thick"/>
          <w:lang w:eastAsia="fr-FR"/>
        </w:rPr>
        <w:t>deux ans</w:t>
      </w:r>
      <w:r w:rsidRPr="00B202F1">
        <w:rPr>
          <w:rFonts w:ascii="Arial" w:eastAsia="Times New Roman" w:hAnsi="Arial" w:cs="Arial"/>
          <w:color w:val="333333"/>
          <w:sz w:val="21"/>
          <w:szCs w:val="21"/>
          <w:lang w:eastAsia="fr-FR"/>
        </w:rPr>
        <w:t xml:space="preserve"> sont éligibles.</w:t>
      </w:r>
    </w:p>
    <w:p w:rsidR="00B202F1" w:rsidRPr="00B202F1" w:rsidRDefault="00B202F1" w:rsidP="00B202F1">
      <w:pPr>
        <w:spacing w:after="150" w:line="240" w:lineRule="auto"/>
        <w:rPr>
          <w:rFonts w:ascii="Arial" w:eastAsia="Times New Roman" w:hAnsi="Arial" w:cs="Arial"/>
          <w:color w:val="333333"/>
          <w:sz w:val="21"/>
          <w:szCs w:val="21"/>
          <w:lang w:eastAsia="fr-FR"/>
        </w:rPr>
      </w:pPr>
    </w:p>
    <w:p w:rsidR="00B202F1" w:rsidRPr="00B202F1" w:rsidRDefault="00B202F1" w:rsidP="00B202F1">
      <w:pPr>
        <w:spacing w:after="0" w:line="300" w:lineRule="atLeast"/>
        <w:outlineLvl w:val="1"/>
        <w:rPr>
          <w:rFonts w:ascii="inherit" w:eastAsia="Times New Roman" w:hAnsi="inherit" w:cs="Arial"/>
          <w:b/>
          <w:bCs/>
          <w:color w:val="333333"/>
          <w:sz w:val="24"/>
          <w:szCs w:val="24"/>
          <w:lang w:eastAsia="fr-FR"/>
        </w:rPr>
      </w:pPr>
      <w:r w:rsidRPr="00B202F1">
        <w:rPr>
          <w:rFonts w:ascii="inherit" w:eastAsia="Times New Roman" w:hAnsi="inherit" w:cs="Arial"/>
          <w:b/>
          <w:bCs/>
          <w:color w:val="333333"/>
          <w:sz w:val="24"/>
          <w:szCs w:val="24"/>
          <w:lang w:eastAsia="fr-FR"/>
        </w:rPr>
        <w:t>Quelles dépenses éligibles ?</w:t>
      </w: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Seule l'acquisition du système de charge de véhicules électriques est éligible au crédit d'impôt.</w:t>
      </w:r>
    </w:p>
    <w:p w:rsidR="00B202F1" w:rsidRPr="00B202F1" w:rsidRDefault="00B202F1" w:rsidP="00B202F1">
      <w:pPr>
        <w:spacing w:after="150" w:line="240" w:lineRule="auto"/>
        <w:rPr>
          <w:rFonts w:ascii="Arial" w:eastAsia="Times New Roman" w:hAnsi="Arial" w:cs="Arial"/>
          <w:color w:val="333333"/>
          <w:sz w:val="21"/>
          <w:szCs w:val="21"/>
          <w:lang w:eastAsia="fr-FR"/>
        </w:rPr>
      </w:pPr>
    </w:p>
    <w:p w:rsidR="00B202F1" w:rsidRPr="00B202F1" w:rsidRDefault="00B202F1" w:rsidP="00B202F1">
      <w:pPr>
        <w:spacing w:after="0" w:line="300" w:lineRule="atLeast"/>
        <w:outlineLvl w:val="1"/>
        <w:rPr>
          <w:rFonts w:ascii="inherit" w:eastAsia="Times New Roman" w:hAnsi="inherit" w:cs="Arial"/>
          <w:b/>
          <w:bCs/>
          <w:color w:val="333333"/>
          <w:sz w:val="24"/>
          <w:szCs w:val="24"/>
          <w:lang w:eastAsia="fr-FR"/>
        </w:rPr>
      </w:pPr>
      <w:r w:rsidRPr="00B202F1">
        <w:rPr>
          <w:rFonts w:ascii="inherit" w:eastAsia="Times New Roman" w:hAnsi="inherit" w:cs="Arial"/>
          <w:b/>
          <w:bCs/>
          <w:color w:val="333333"/>
          <w:sz w:val="24"/>
          <w:szCs w:val="24"/>
          <w:lang w:eastAsia="fr-FR"/>
        </w:rPr>
        <w:t>Quel montant ?</w:t>
      </w: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Le dispositif comporte un taux unique de 30 % quelle que soit l'action réalisée et cela dès la première dépense réalisée. La condition de réalisation de dépenses dans le cadre d'un bouquet de travaux pour bénéficier du CITE a été supprimée. Le pourcentage de l'aide est compris dans une limite de :</w:t>
      </w:r>
    </w:p>
    <w:p w:rsidR="00B202F1" w:rsidRPr="00B202F1" w:rsidRDefault="00B202F1" w:rsidP="00B202F1">
      <w:pPr>
        <w:numPr>
          <w:ilvl w:val="0"/>
          <w:numId w:val="1"/>
        </w:numPr>
        <w:spacing w:before="100" w:beforeAutospacing="1" w:after="100" w:afterAutospacing="1"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8 000 euros pour une personne seule</w:t>
      </w:r>
    </w:p>
    <w:p w:rsidR="00B202F1" w:rsidRPr="00B202F1" w:rsidRDefault="00B202F1" w:rsidP="00B202F1">
      <w:pPr>
        <w:numPr>
          <w:ilvl w:val="0"/>
          <w:numId w:val="1"/>
        </w:numPr>
        <w:spacing w:before="100" w:beforeAutospacing="1" w:after="100" w:afterAutospacing="1"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16 000 euros pour un couple sans enfant ayant un foyer fiscal commun</w:t>
      </w: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La somme est majorée de 400 euros en cas de personne à charge. Le crédit d'impôt est calculé sur le montant des dépenses éligibles, déduction faite des aides et subventions reçues par ailleurs (</w:t>
      </w:r>
      <w:r w:rsidR="00451528" w:rsidRPr="00B202F1">
        <w:rPr>
          <w:rFonts w:ascii="Arial" w:eastAsia="Times New Roman" w:hAnsi="Arial" w:cs="Arial"/>
          <w:color w:val="333333"/>
          <w:sz w:val="21"/>
          <w:szCs w:val="21"/>
          <w:lang w:eastAsia="fr-FR"/>
        </w:rPr>
        <w:t>cf. </w:t>
      </w:r>
      <w:r w:rsidR="00451528">
        <w:rPr>
          <w:rFonts w:ascii="Arial" w:eastAsia="Times New Roman" w:hAnsi="Arial" w:cs="Arial"/>
          <w:color w:val="44A147"/>
          <w:sz w:val="21"/>
          <w:szCs w:val="21"/>
          <w:u w:val="single"/>
          <w:lang w:eastAsia="fr-FR"/>
        </w:rPr>
        <w:t xml:space="preserve">avere-france.org ou </w:t>
      </w:r>
      <w:hyperlink r:id="rId5" w:tgtFrame="_blank" w:history="1">
        <w:r w:rsidRPr="00B202F1">
          <w:rPr>
            <w:rFonts w:ascii="Arial" w:eastAsia="Times New Roman" w:hAnsi="Arial" w:cs="Arial"/>
            <w:color w:val="44A147"/>
            <w:sz w:val="21"/>
            <w:szCs w:val="21"/>
            <w:u w:val="single"/>
            <w:lang w:eastAsia="fr-FR"/>
          </w:rPr>
          <w:t>programme AD</w:t>
        </w:r>
        <w:r w:rsidRPr="00B202F1">
          <w:rPr>
            <w:rFonts w:ascii="Arial" w:eastAsia="Times New Roman" w:hAnsi="Arial" w:cs="Arial"/>
            <w:color w:val="44A147"/>
            <w:sz w:val="21"/>
            <w:szCs w:val="21"/>
            <w:u w:val="single"/>
            <w:lang w:eastAsia="fr-FR"/>
          </w:rPr>
          <w:t>V</w:t>
        </w:r>
        <w:r w:rsidRPr="00B202F1">
          <w:rPr>
            <w:rFonts w:ascii="Arial" w:eastAsia="Times New Roman" w:hAnsi="Arial" w:cs="Arial"/>
            <w:color w:val="44A147"/>
            <w:sz w:val="21"/>
            <w:szCs w:val="21"/>
            <w:u w:val="single"/>
            <w:lang w:eastAsia="fr-FR"/>
          </w:rPr>
          <w:t>ENIR</w:t>
        </w:r>
      </w:hyperlink>
      <w:r w:rsidRPr="00B202F1">
        <w:rPr>
          <w:rFonts w:ascii="Arial" w:eastAsia="Times New Roman" w:hAnsi="Arial" w:cs="Arial"/>
          <w:color w:val="333333"/>
          <w:sz w:val="21"/>
          <w:szCs w:val="21"/>
          <w:lang w:eastAsia="fr-FR"/>
        </w:rPr>
        <w:t>).</w:t>
      </w: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Dans un immeuble collectif, le crédit d'impôt peut porter sur les dépenses d'équipements communs payées au titre de la quote-part correspondant au logement occupé.</w:t>
      </w:r>
    </w:p>
    <w:p w:rsidR="00B202F1" w:rsidRPr="00B202F1" w:rsidRDefault="00B202F1" w:rsidP="00B202F1">
      <w:pPr>
        <w:spacing w:after="150" w:line="240" w:lineRule="auto"/>
        <w:rPr>
          <w:rFonts w:ascii="Arial" w:eastAsia="Times New Roman" w:hAnsi="Arial" w:cs="Arial"/>
          <w:color w:val="333333"/>
          <w:sz w:val="21"/>
          <w:szCs w:val="21"/>
          <w:lang w:eastAsia="fr-FR"/>
        </w:rPr>
      </w:pPr>
    </w:p>
    <w:p w:rsidR="00B202F1" w:rsidRDefault="00B202F1" w:rsidP="00B202F1">
      <w:pPr>
        <w:spacing w:after="0" w:line="300" w:lineRule="atLeast"/>
        <w:outlineLvl w:val="1"/>
        <w:rPr>
          <w:rFonts w:ascii="inherit" w:eastAsia="Times New Roman" w:hAnsi="inherit" w:cs="Arial"/>
          <w:b/>
          <w:bCs/>
          <w:color w:val="333333"/>
          <w:sz w:val="24"/>
          <w:szCs w:val="24"/>
          <w:lang w:eastAsia="fr-FR"/>
        </w:rPr>
      </w:pPr>
      <w:r w:rsidRPr="00B202F1">
        <w:rPr>
          <w:rFonts w:ascii="inherit" w:eastAsia="Times New Roman" w:hAnsi="inherit" w:cs="Arial"/>
          <w:b/>
          <w:bCs/>
          <w:color w:val="333333"/>
          <w:sz w:val="24"/>
          <w:szCs w:val="24"/>
          <w:lang w:eastAsia="fr-FR"/>
        </w:rPr>
        <w:t>Quelles conditions ?</w:t>
      </w:r>
    </w:p>
    <w:p w:rsidR="00451528" w:rsidRPr="00B202F1" w:rsidRDefault="00451528" w:rsidP="00B202F1">
      <w:pPr>
        <w:spacing w:after="0" w:line="300" w:lineRule="atLeast"/>
        <w:outlineLvl w:val="1"/>
        <w:rPr>
          <w:rFonts w:ascii="inherit" w:eastAsia="Times New Roman" w:hAnsi="inherit" w:cs="Arial"/>
          <w:b/>
          <w:bCs/>
          <w:color w:val="333333"/>
          <w:sz w:val="24"/>
          <w:szCs w:val="24"/>
          <w:lang w:eastAsia="fr-FR"/>
        </w:rPr>
      </w:pPr>
    </w:p>
    <w:p w:rsidR="00B202F1" w:rsidRPr="00B202F1" w:rsidRDefault="00B202F1" w:rsidP="00451528">
      <w:pPr>
        <w:spacing w:after="150" w:line="240" w:lineRule="auto"/>
        <w:ind w:firstLine="708"/>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 xml:space="preserve">Pour l'ensemble des travaux couverts par le crédit d'impôt transition énergétique (travaux de rénovation énergétique, chaudière, pompe à chaleur, isolation, etc.), il est nécessaire de recourir à une entreprise « Reconnue Garant de l'Environnement » </w:t>
      </w:r>
      <w:r w:rsidRPr="00451528">
        <w:rPr>
          <w:rFonts w:ascii="Arial" w:eastAsia="Times New Roman" w:hAnsi="Arial" w:cs="Arial"/>
          <w:b/>
          <w:color w:val="333333"/>
          <w:sz w:val="21"/>
          <w:szCs w:val="21"/>
          <w:lang w:eastAsia="fr-FR"/>
        </w:rPr>
        <w:t>(RGE</w:t>
      </w:r>
      <w:r w:rsidRPr="00B202F1">
        <w:rPr>
          <w:rFonts w:ascii="Arial" w:eastAsia="Times New Roman" w:hAnsi="Arial" w:cs="Arial"/>
          <w:color w:val="333333"/>
          <w:sz w:val="21"/>
          <w:szCs w:val="21"/>
          <w:lang w:eastAsia="fr-FR"/>
        </w:rPr>
        <w:t>).</w:t>
      </w: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L'</w:t>
      </w:r>
      <w:hyperlink r:id="rId6" w:tgtFrame="_blank" w:history="1">
        <w:r w:rsidRPr="00B202F1">
          <w:rPr>
            <w:rFonts w:ascii="Arial" w:eastAsia="Times New Roman" w:hAnsi="Arial" w:cs="Arial"/>
            <w:color w:val="44A147"/>
            <w:sz w:val="21"/>
            <w:szCs w:val="21"/>
            <w:u w:val="single"/>
            <w:lang w:eastAsia="fr-FR"/>
          </w:rPr>
          <w:t>ADEME</w:t>
        </w:r>
      </w:hyperlink>
      <w:r w:rsidRPr="00B202F1">
        <w:rPr>
          <w:rFonts w:ascii="Arial" w:eastAsia="Times New Roman" w:hAnsi="Arial" w:cs="Arial"/>
          <w:color w:val="333333"/>
          <w:sz w:val="21"/>
          <w:szCs w:val="21"/>
          <w:lang w:eastAsia="fr-FR"/>
        </w:rPr>
        <w:t> a officiellement statué que cette certification RGE n'était pas obligatoire pour l'installation d'un système de recharge de véhicules électriques.</w:t>
      </w: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lastRenderedPageBreak/>
        <w:t>Concernant le système de charge même, les types de prise doivent respecter la norme IEC 62196-2 ainsi que la </w:t>
      </w:r>
      <w:hyperlink r:id="rId7" w:tgtFrame="_blank" w:history="1">
        <w:r w:rsidRPr="00B202F1">
          <w:rPr>
            <w:rFonts w:ascii="Arial" w:eastAsia="Times New Roman" w:hAnsi="Arial" w:cs="Arial"/>
            <w:color w:val="44A147"/>
            <w:sz w:val="21"/>
            <w:szCs w:val="21"/>
            <w:u w:val="single"/>
            <w:lang w:eastAsia="fr-FR"/>
          </w:rPr>
          <w:t>directive 2014/94/UE du parlement européen et du conseil du 22 octobre 2014</w:t>
        </w:r>
      </w:hyperlink>
      <w:r w:rsidRPr="00B202F1">
        <w:rPr>
          <w:rFonts w:ascii="Arial" w:eastAsia="Times New Roman" w:hAnsi="Arial" w:cs="Arial"/>
          <w:color w:val="333333"/>
          <w:sz w:val="21"/>
          <w:szCs w:val="21"/>
          <w:lang w:eastAsia="fr-FR"/>
        </w:rPr>
        <w:t> sur le déploiement d'une infrastructure pour carburants alternatifs.</w:t>
      </w:r>
    </w:p>
    <w:p w:rsidR="00B202F1" w:rsidRPr="00B202F1" w:rsidRDefault="00B202F1" w:rsidP="00B202F1">
      <w:pPr>
        <w:spacing w:after="150" w:line="240" w:lineRule="auto"/>
        <w:rPr>
          <w:rFonts w:ascii="Arial" w:eastAsia="Times New Roman" w:hAnsi="Arial" w:cs="Arial"/>
          <w:color w:val="333333"/>
          <w:sz w:val="21"/>
          <w:szCs w:val="21"/>
          <w:lang w:eastAsia="fr-FR"/>
        </w:rPr>
      </w:pPr>
    </w:p>
    <w:p w:rsidR="00B202F1" w:rsidRPr="00B202F1" w:rsidRDefault="00B202F1" w:rsidP="00B202F1">
      <w:pPr>
        <w:spacing w:after="0" w:line="300" w:lineRule="atLeast"/>
        <w:outlineLvl w:val="1"/>
        <w:rPr>
          <w:rFonts w:ascii="inherit" w:eastAsia="Times New Roman" w:hAnsi="inherit" w:cs="Arial"/>
          <w:b/>
          <w:bCs/>
          <w:color w:val="333333"/>
          <w:sz w:val="24"/>
          <w:szCs w:val="24"/>
          <w:lang w:eastAsia="fr-FR"/>
        </w:rPr>
      </w:pPr>
      <w:r w:rsidRPr="00B202F1">
        <w:rPr>
          <w:rFonts w:ascii="inherit" w:eastAsia="Times New Roman" w:hAnsi="inherit" w:cs="Arial"/>
          <w:b/>
          <w:bCs/>
          <w:color w:val="333333"/>
          <w:sz w:val="24"/>
          <w:szCs w:val="24"/>
          <w:lang w:eastAsia="fr-FR"/>
        </w:rPr>
        <w:t>Comment procéder ?</w:t>
      </w: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Il s'agit de remplir sur sa déclaration d'impôt une ligne et de conserver la facture de l'entreprise ayant fourni les équipements et réalisé les travaux. L'administration peut demander de produire ce document.</w:t>
      </w: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color w:val="333333"/>
          <w:sz w:val="21"/>
          <w:szCs w:val="21"/>
          <w:lang w:eastAsia="fr-FR"/>
        </w:rPr>
        <w:t>La déduction de 30 % des dépenses au titre du crédit d'impôt sera effective l'année suivant les travaux d'installation du système de charge. Si le montant du crédit d'impôt dépasse celui de l'impôt dû, l'excédent est remboursé au ménage.</w:t>
      </w:r>
    </w:p>
    <w:p w:rsidR="00B202F1" w:rsidRPr="00B202F1" w:rsidRDefault="00B202F1" w:rsidP="00B202F1">
      <w:pPr>
        <w:spacing w:after="150" w:line="240" w:lineRule="auto"/>
        <w:rPr>
          <w:rFonts w:ascii="Arial" w:eastAsia="Times New Roman" w:hAnsi="Arial" w:cs="Arial"/>
          <w:color w:val="333333"/>
          <w:sz w:val="21"/>
          <w:szCs w:val="21"/>
          <w:lang w:eastAsia="fr-FR"/>
        </w:rPr>
      </w:pPr>
    </w:p>
    <w:p w:rsidR="00B202F1" w:rsidRPr="00B202F1" w:rsidRDefault="00B202F1" w:rsidP="00B202F1">
      <w:pPr>
        <w:spacing w:after="150" w:line="240" w:lineRule="auto"/>
        <w:rPr>
          <w:rFonts w:ascii="Arial" w:eastAsia="Times New Roman" w:hAnsi="Arial" w:cs="Arial"/>
          <w:color w:val="333333"/>
          <w:sz w:val="21"/>
          <w:szCs w:val="21"/>
          <w:lang w:eastAsia="fr-FR"/>
        </w:rPr>
      </w:pPr>
      <w:r w:rsidRPr="00B202F1">
        <w:rPr>
          <w:rFonts w:ascii="Arial" w:eastAsia="Times New Roman" w:hAnsi="Arial" w:cs="Arial"/>
          <w:b/>
          <w:bCs/>
          <w:color w:val="333333"/>
          <w:sz w:val="21"/>
          <w:szCs w:val="21"/>
          <w:lang w:eastAsia="fr-FR"/>
        </w:rPr>
        <w:t>Informations complémentaires</w:t>
      </w:r>
      <w:r w:rsidRPr="00B202F1">
        <w:rPr>
          <w:rFonts w:ascii="Arial" w:eastAsia="Times New Roman" w:hAnsi="Arial" w:cs="Arial"/>
          <w:b/>
          <w:bCs/>
          <w:color w:val="333333"/>
          <w:sz w:val="21"/>
          <w:szCs w:val="21"/>
          <w:lang w:eastAsia="fr-FR"/>
        </w:rPr>
        <w:br/>
      </w:r>
      <w:hyperlink r:id="rId8" w:tgtFrame="_blank" w:history="1">
        <w:r w:rsidRPr="00B202F1">
          <w:rPr>
            <w:rFonts w:ascii="Arial" w:eastAsia="Times New Roman" w:hAnsi="Arial" w:cs="Arial"/>
            <w:color w:val="44A147"/>
            <w:sz w:val="21"/>
            <w:szCs w:val="21"/>
            <w:u w:val="single"/>
            <w:lang w:eastAsia="fr-FR"/>
          </w:rPr>
          <w:t>Article 200 quater d</w:t>
        </w:r>
        <w:r w:rsidRPr="00B202F1">
          <w:rPr>
            <w:rFonts w:ascii="Arial" w:eastAsia="Times New Roman" w:hAnsi="Arial" w:cs="Arial"/>
            <w:color w:val="44A147"/>
            <w:sz w:val="21"/>
            <w:szCs w:val="21"/>
            <w:u w:val="single"/>
            <w:lang w:eastAsia="fr-FR"/>
          </w:rPr>
          <w:t>u</w:t>
        </w:r>
        <w:r w:rsidRPr="00B202F1">
          <w:rPr>
            <w:rFonts w:ascii="Arial" w:eastAsia="Times New Roman" w:hAnsi="Arial" w:cs="Arial"/>
            <w:color w:val="44A147"/>
            <w:sz w:val="21"/>
            <w:szCs w:val="21"/>
            <w:u w:val="single"/>
            <w:lang w:eastAsia="fr-FR"/>
          </w:rPr>
          <w:t xml:space="preserve"> code gén</w:t>
        </w:r>
        <w:r w:rsidRPr="00B202F1">
          <w:rPr>
            <w:rFonts w:ascii="Arial" w:eastAsia="Times New Roman" w:hAnsi="Arial" w:cs="Arial"/>
            <w:color w:val="44A147"/>
            <w:sz w:val="21"/>
            <w:szCs w:val="21"/>
            <w:u w:val="single"/>
            <w:lang w:eastAsia="fr-FR"/>
          </w:rPr>
          <w:t>é</w:t>
        </w:r>
        <w:r w:rsidRPr="00B202F1">
          <w:rPr>
            <w:rFonts w:ascii="Arial" w:eastAsia="Times New Roman" w:hAnsi="Arial" w:cs="Arial"/>
            <w:color w:val="44A147"/>
            <w:sz w:val="21"/>
            <w:szCs w:val="21"/>
            <w:u w:val="single"/>
            <w:lang w:eastAsia="fr-FR"/>
          </w:rPr>
          <w:t>r</w:t>
        </w:r>
        <w:r w:rsidRPr="00B202F1">
          <w:rPr>
            <w:rFonts w:ascii="Arial" w:eastAsia="Times New Roman" w:hAnsi="Arial" w:cs="Arial"/>
            <w:color w:val="44A147"/>
            <w:sz w:val="21"/>
            <w:szCs w:val="21"/>
            <w:u w:val="single"/>
            <w:lang w:eastAsia="fr-FR"/>
          </w:rPr>
          <w:t>a</w:t>
        </w:r>
        <w:r w:rsidRPr="00B202F1">
          <w:rPr>
            <w:rFonts w:ascii="Arial" w:eastAsia="Times New Roman" w:hAnsi="Arial" w:cs="Arial"/>
            <w:color w:val="44A147"/>
            <w:sz w:val="21"/>
            <w:szCs w:val="21"/>
            <w:u w:val="single"/>
            <w:lang w:eastAsia="fr-FR"/>
          </w:rPr>
          <w:t>l des impôts</w:t>
        </w:r>
      </w:hyperlink>
      <w:r w:rsidR="00451528">
        <w:rPr>
          <w:rFonts w:ascii="Arial" w:eastAsia="Times New Roman" w:hAnsi="Arial" w:cs="Arial"/>
          <w:color w:val="44A147"/>
          <w:sz w:val="21"/>
          <w:szCs w:val="21"/>
          <w:u w:val="single"/>
          <w:lang w:eastAsia="fr-FR"/>
        </w:rPr>
        <w:t xml:space="preserve"> (</w:t>
      </w:r>
      <w:r w:rsidR="008A502A">
        <w:rPr>
          <w:rFonts w:ascii="Arial" w:eastAsia="Times New Roman" w:hAnsi="Arial" w:cs="Arial"/>
          <w:color w:val="44A147"/>
          <w:sz w:val="21"/>
          <w:szCs w:val="21"/>
          <w:u w:val="single"/>
          <w:lang w:eastAsia="fr-FR"/>
        </w:rPr>
        <w:t>3 f)</w:t>
      </w:r>
    </w:p>
    <w:bookmarkStart w:id="0" w:name="_GoBack"/>
    <w:bookmarkEnd w:id="0"/>
    <w:p w:rsidR="00B202F1" w:rsidRPr="00B202F1" w:rsidRDefault="00B202F1" w:rsidP="00B202F1">
      <w:pPr>
        <w:spacing w:after="0" w:line="240" w:lineRule="auto"/>
        <w:rPr>
          <w:rFonts w:ascii="Arial" w:eastAsia="Times New Roman" w:hAnsi="Arial" w:cs="Arial"/>
          <w:color w:val="333333"/>
          <w:sz w:val="21"/>
          <w:szCs w:val="21"/>
          <w:lang w:eastAsia="fr-FR"/>
        </w:rPr>
      </w:pPr>
      <w:r w:rsidRPr="00B202F1">
        <w:rPr>
          <w:rFonts w:ascii="Arial" w:eastAsia="Times New Roman" w:hAnsi="Arial" w:cs="Arial"/>
          <w:noProof/>
          <w:color w:val="333333"/>
          <w:sz w:val="21"/>
          <w:szCs w:val="21"/>
          <w:lang w:eastAsia="fr-FR"/>
        </w:rPr>
        <mc:AlternateContent>
          <mc:Choice Requires="wps">
            <w:drawing>
              <wp:inline distT="0" distB="0" distL="0" distR="0">
                <wp:extent cx="304800" cy="304800"/>
                <wp:effectExtent l="0" t="0" r="0" b="0"/>
                <wp:docPr id="1" name="Rectangle 1" descr="http://www.avere-france.org/Site/ArticlePrint/?article_id=60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DF2E4" id="Rectangle 1" o:spid="_x0000_s1026" alt="http://www.avere-france.org/Site/ArticlePrint/?article_id=60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CWhwuACAAD+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456CD5" w:rsidRPr="00B202F1" w:rsidRDefault="00456CD5" w:rsidP="00B202F1"/>
    <w:sectPr w:rsidR="00456CD5" w:rsidRPr="00B20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C2805"/>
    <w:multiLevelType w:val="multilevel"/>
    <w:tmpl w:val="E864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F1"/>
    <w:rsid w:val="00451528"/>
    <w:rsid w:val="00456CD5"/>
    <w:rsid w:val="00566685"/>
    <w:rsid w:val="008A502A"/>
    <w:rsid w:val="00B202F1"/>
    <w:rsid w:val="00BF53C6"/>
    <w:rsid w:val="00DC3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D930"/>
  <w15:chartTrackingRefBased/>
  <w15:docId w15:val="{B57A2D01-40CC-4262-B479-B527FA1A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20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202F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02F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202F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202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02F1"/>
    <w:rPr>
      <w:color w:val="0000FF"/>
      <w:u w:val="single"/>
    </w:rPr>
  </w:style>
  <w:style w:type="character" w:styleId="lev">
    <w:name w:val="Strong"/>
    <w:basedOn w:val="Policepardfaut"/>
    <w:uiPriority w:val="22"/>
    <w:qFormat/>
    <w:rsid w:val="00B202F1"/>
    <w:rPr>
      <w:b/>
      <w:bCs/>
    </w:rPr>
  </w:style>
  <w:style w:type="character" w:customStyle="1" w:styleId="visuallyhidden">
    <w:name w:val="visuallyhidden"/>
    <w:basedOn w:val="Policepardfaut"/>
    <w:rsid w:val="00B2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53369">
      <w:bodyDiv w:val="1"/>
      <w:marLeft w:val="0"/>
      <w:marRight w:val="0"/>
      <w:marTop w:val="0"/>
      <w:marBottom w:val="0"/>
      <w:divBdr>
        <w:top w:val="none" w:sz="0" w:space="0" w:color="auto"/>
        <w:left w:val="none" w:sz="0" w:space="0" w:color="auto"/>
        <w:bottom w:val="none" w:sz="0" w:space="0" w:color="auto"/>
        <w:right w:val="none" w:sz="0" w:space="0" w:color="auto"/>
      </w:divBdr>
      <w:divsChild>
        <w:div w:id="1494296869">
          <w:marLeft w:val="0"/>
          <w:marRight w:val="0"/>
          <w:marTop w:val="0"/>
          <w:marBottom w:val="0"/>
          <w:divBdr>
            <w:top w:val="none" w:sz="0" w:space="0" w:color="auto"/>
            <w:left w:val="none" w:sz="0" w:space="0" w:color="auto"/>
            <w:bottom w:val="none" w:sz="0" w:space="0" w:color="auto"/>
            <w:right w:val="none" w:sz="0" w:space="0" w:color="auto"/>
          </w:divBdr>
          <w:divsChild>
            <w:div w:id="36976339">
              <w:marLeft w:val="0"/>
              <w:marRight w:val="0"/>
              <w:marTop w:val="0"/>
              <w:marBottom w:val="0"/>
              <w:divBdr>
                <w:top w:val="none" w:sz="0" w:space="0" w:color="auto"/>
                <w:left w:val="none" w:sz="0" w:space="0" w:color="auto"/>
                <w:bottom w:val="none" w:sz="0" w:space="0" w:color="auto"/>
                <w:right w:val="none" w:sz="0" w:space="0" w:color="auto"/>
              </w:divBdr>
              <w:divsChild>
                <w:div w:id="490147921">
                  <w:marLeft w:val="0"/>
                  <w:marRight w:val="0"/>
                  <w:marTop w:val="0"/>
                  <w:marBottom w:val="0"/>
                  <w:divBdr>
                    <w:top w:val="none" w:sz="0" w:space="0" w:color="auto"/>
                    <w:left w:val="none" w:sz="0" w:space="0" w:color="auto"/>
                    <w:bottom w:val="none" w:sz="0" w:space="0" w:color="auto"/>
                    <w:right w:val="none" w:sz="0" w:space="0" w:color="auto"/>
                  </w:divBdr>
                  <w:divsChild>
                    <w:div w:id="489297308">
                      <w:marLeft w:val="0"/>
                      <w:marRight w:val="0"/>
                      <w:marTop w:val="0"/>
                      <w:marBottom w:val="0"/>
                      <w:divBdr>
                        <w:top w:val="none" w:sz="0" w:space="0" w:color="auto"/>
                        <w:left w:val="none" w:sz="0" w:space="0" w:color="auto"/>
                        <w:bottom w:val="none" w:sz="0" w:space="0" w:color="auto"/>
                        <w:right w:val="none" w:sz="0" w:space="0" w:color="auto"/>
                      </w:divBdr>
                      <w:divsChild>
                        <w:div w:id="379744817">
                          <w:marLeft w:val="150"/>
                          <w:marRight w:val="150"/>
                          <w:marTop w:val="0"/>
                          <w:marBottom w:val="75"/>
                          <w:divBdr>
                            <w:top w:val="none" w:sz="0" w:space="0" w:color="auto"/>
                            <w:left w:val="none" w:sz="0" w:space="0" w:color="auto"/>
                            <w:bottom w:val="none" w:sz="0" w:space="0" w:color="auto"/>
                            <w:right w:val="none" w:sz="0" w:space="0" w:color="auto"/>
                          </w:divBdr>
                        </w:div>
                        <w:div w:id="1611232586">
                          <w:marLeft w:val="0"/>
                          <w:marRight w:val="0"/>
                          <w:marTop w:val="0"/>
                          <w:marBottom w:val="0"/>
                          <w:divBdr>
                            <w:top w:val="none" w:sz="0" w:space="0" w:color="auto"/>
                            <w:left w:val="none" w:sz="0" w:space="0" w:color="auto"/>
                            <w:bottom w:val="none" w:sz="0" w:space="0" w:color="auto"/>
                            <w:right w:val="none" w:sz="0" w:space="0" w:color="auto"/>
                          </w:divBdr>
                        </w:div>
                        <w:div w:id="1220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2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FA5B89694DEBB55C26A7D1111CC82494.tpdila10v_2?idArticle=LEGIARTI000030300065&amp;cidTexte=LEGITEXT000006069576&amp;categorieLien=id&amp;dateTexte=20150303" TargetMode="External"/><Relationship Id="rId3" Type="http://schemas.openxmlformats.org/officeDocument/2006/relationships/settings" Target="settings.xml"/><Relationship Id="rId7" Type="http://schemas.openxmlformats.org/officeDocument/2006/relationships/hyperlink" Target="http://www.avere-france.org/Site/Article/?article_id=5767&amp;from_espace_adheren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ere-france.org/Uploads/Documents/1428598367e05b897fe842dbe530f180fd23fac3f8-ademe-rge.pdf" TargetMode="External"/><Relationship Id="rId5" Type="http://schemas.openxmlformats.org/officeDocument/2006/relationships/hyperlink" Target="http://advenir.mo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548</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baekelandt</dc:creator>
  <cp:keywords/>
  <dc:description/>
  <cp:lastModifiedBy>GUY baekelandt</cp:lastModifiedBy>
  <cp:revision>2</cp:revision>
  <dcterms:created xsi:type="dcterms:W3CDTF">2019-01-20T14:14:00Z</dcterms:created>
  <dcterms:modified xsi:type="dcterms:W3CDTF">2019-02-02T11:07:00Z</dcterms:modified>
</cp:coreProperties>
</file>