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2F1" w:rsidRDefault="00451528" w:rsidP="00B202F1">
      <w:pPr>
        <w:spacing w:after="0" w:line="240" w:lineRule="auto"/>
        <w:outlineLvl w:val="0"/>
        <w:rPr>
          <w:rFonts w:ascii="inherit" w:eastAsia="Times New Roman" w:hAnsi="inherit" w:cs="Arial"/>
          <w:color w:val="333333"/>
          <w:kern w:val="36"/>
          <w:sz w:val="20"/>
          <w:szCs w:val="20"/>
          <w:lang w:eastAsia="fr-FR"/>
        </w:rPr>
      </w:pPr>
      <w:r w:rsidRPr="00451528">
        <w:rPr>
          <w:rFonts w:ascii="inherit" w:eastAsia="Times New Roman" w:hAnsi="inherit" w:cs="Arial"/>
          <w:color w:val="333333"/>
          <w:kern w:val="36"/>
          <w:sz w:val="54"/>
          <w:szCs w:val="54"/>
          <w:u w:val="thick"/>
          <w:lang w:eastAsia="fr-FR"/>
        </w:rPr>
        <w:t>Crédit</w:t>
      </w:r>
      <w:r w:rsidR="00B202F1" w:rsidRPr="00451528">
        <w:rPr>
          <w:rFonts w:ascii="inherit" w:eastAsia="Times New Roman" w:hAnsi="inherit" w:cs="Arial"/>
          <w:color w:val="333333"/>
          <w:kern w:val="36"/>
          <w:sz w:val="54"/>
          <w:szCs w:val="54"/>
          <w:u w:val="thick"/>
          <w:lang w:eastAsia="fr-FR"/>
        </w:rPr>
        <w:t xml:space="preserve"> d'impôt de 30% sur le système de charge de véhicules électriques</w:t>
      </w:r>
      <w:r w:rsidR="00DC3D18">
        <w:rPr>
          <w:rFonts w:ascii="inherit" w:eastAsia="Times New Roman" w:hAnsi="inherit" w:cs="Arial"/>
          <w:color w:val="333333"/>
          <w:kern w:val="36"/>
          <w:sz w:val="54"/>
          <w:szCs w:val="54"/>
          <w:lang w:eastAsia="fr-FR"/>
        </w:rPr>
        <w:t xml:space="preserve"> </w:t>
      </w:r>
      <w:r w:rsidR="00DC3D18" w:rsidRPr="00451528">
        <w:rPr>
          <w:rFonts w:ascii="inherit" w:eastAsia="Times New Roman" w:hAnsi="inherit" w:cs="Arial"/>
          <w:color w:val="333333"/>
          <w:kern w:val="36"/>
          <w:sz w:val="20"/>
          <w:szCs w:val="20"/>
          <w:lang w:eastAsia="fr-FR"/>
        </w:rPr>
        <w:t xml:space="preserve">(source de </w:t>
      </w:r>
      <w:proofErr w:type="gramStart"/>
      <w:r w:rsidR="00DC3D18" w:rsidRPr="00451528">
        <w:rPr>
          <w:rFonts w:ascii="inherit" w:eastAsia="Times New Roman" w:hAnsi="inherit" w:cs="Arial"/>
          <w:color w:val="333333"/>
          <w:kern w:val="36"/>
          <w:sz w:val="20"/>
          <w:szCs w:val="20"/>
          <w:lang w:eastAsia="fr-FR"/>
        </w:rPr>
        <w:t>l’info:</w:t>
      </w:r>
      <w:proofErr w:type="gramEnd"/>
      <w:r>
        <w:rPr>
          <w:rFonts w:ascii="inherit" w:eastAsia="Times New Roman" w:hAnsi="inherit" w:cs="Arial"/>
          <w:color w:val="333333"/>
          <w:kern w:val="36"/>
          <w:sz w:val="20"/>
          <w:szCs w:val="20"/>
          <w:lang w:eastAsia="fr-FR"/>
        </w:rPr>
        <w:t xml:space="preserve"> </w:t>
      </w:r>
      <w:r w:rsidR="00DC3D18" w:rsidRPr="00451528">
        <w:rPr>
          <w:rFonts w:ascii="inherit" w:eastAsia="Times New Roman" w:hAnsi="inherit" w:cs="Arial"/>
          <w:color w:val="333333"/>
          <w:kern w:val="36"/>
          <w:sz w:val="20"/>
          <w:szCs w:val="20"/>
          <w:lang w:eastAsia="fr-FR"/>
        </w:rPr>
        <w:t>http://www.avere-france.org/Site/Article/?article_id=6091&amp;from_espace_adherent=0</w:t>
      </w:r>
      <w:r w:rsidR="00DC3D18" w:rsidRPr="00451528">
        <w:rPr>
          <w:rFonts w:ascii="inherit" w:eastAsia="Times New Roman" w:hAnsi="inherit" w:cs="Arial"/>
          <w:color w:val="333333"/>
          <w:kern w:val="36"/>
          <w:sz w:val="20"/>
          <w:szCs w:val="20"/>
          <w:lang w:eastAsia="fr-FR"/>
        </w:rPr>
        <w:t>°)</w:t>
      </w:r>
    </w:p>
    <w:p w:rsidR="00451528" w:rsidRPr="00B202F1" w:rsidRDefault="00451528" w:rsidP="00B202F1">
      <w:pPr>
        <w:spacing w:after="0" w:line="240" w:lineRule="auto"/>
        <w:outlineLvl w:val="0"/>
        <w:rPr>
          <w:rFonts w:ascii="inherit" w:eastAsia="Times New Roman" w:hAnsi="inherit" w:cs="Arial"/>
          <w:color w:val="333333"/>
          <w:kern w:val="36"/>
          <w:sz w:val="54"/>
          <w:szCs w:val="54"/>
          <w:lang w:eastAsia="fr-FR"/>
        </w:rPr>
      </w:pPr>
    </w:p>
    <w:p w:rsidR="00B202F1" w:rsidRPr="00B202F1" w:rsidRDefault="00B202F1" w:rsidP="00566685">
      <w:pPr>
        <w:spacing w:after="75" w:line="240" w:lineRule="auto"/>
        <w:ind w:firstLine="708"/>
        <w:rPr>
          <w:rFonts w:ascii="Arial" w:eastAsia="Times New Roman" w:hAnsi="Arial" w:cs="Arial"/>
          <w:color w:val="333333"/>
          <w:sz w:val="21"/>
          <w:szCs w:val="21"/>
          <w:lang w:eastAsia="fr-FR"/>
        </w:rPr>
      </w:pPr>
      <w:r w:rsidRPr="00B202F1">
        <w:rPr>
          <w:rFonts w:ascii="Arial" w:eastAsia="Times New Roman" w:hAnsi="Arial" w:cs="Arial"/>
          <w:color w:val="333333"/>
          <w:sz w:val="21"/>
          <w:szCs w:val="21"/>
          <w:lang w:eastAsia="fr-FR"/>
        </w:rPr>
        <w:t xml:space="preserve">Le Gouvernement </w:t>
      </w:r>
      <w:r w:rsidR="00566685">
        <w:rPr>
          <w:rFonts w:ascii="Arial" w:eastAsia="Times New Roman" w:hAnsi="Arial" w:cs="Arial"/>
          <w:color w:val="333333"/>
          <w:sz w:val="21"/>
          <w:szCs w:val="21"/>
          <w:lang w:eastAsia="fr-FR"/>
        </w:rPr>
        <w:t>propose un</w:t>
      </w:r>
      <w:r w:rsidRPr="00B202F1">
        <w:rPr>
          <w:rFonts w:ascii="Arial" w:eastAsia="Times New Roman" w:hAnsi="Arial" w:cs="Arial"/>
          <w:color w:val="333333"/>
          <w:sz w:val="21"/>
          <w:szCs w:val="21"/>
          <w:lang w:eastAsia="fr-FR"/>
        </w:rPr>
        <w:t xml:space="preserve"> crédit d'impôt pour la transition énergétique aux systèmes de charge de véhicules électriques. Les particuliers peuvent ainsi déduire 30 % des dépenses liées à </w:t>
      </w:r>
      <w:r w:rsidRPr="00566685">
        <w:rPr>
          <w:rStyle w:val="Titre2Car"/>
          <w:color w:val="FF0000"/>
        </w:rPr>
        <w:t>l'acquisition d'une borne</w:t>
      </w:r>
      <w:r w:rsidRPr="00566685">
        <w:rPr>
          <w:rFonts w:ascii="Arial" w:eastAsia="Times New Roman" w:hAnsi="Arial" w:cs="Arial"/>
          <w:color w:val="FF0000"/>
          <w:sz w:val="21"/>
          <w:szCs w:val="21"/>
          <w:lang w:eastAsia="fr-FR"/>
        </w:rPr>
        <w:t xml:space="preserve"> </w:t>
      </w:r>
      <w:r w:rsidRPr="00B202F1">
        <w:rPr>
          <w:rFonts w:ascii="Arial" w:eastAsia="Times New Roman" w:hAnsi="Arial" w:cs="Arial"/>
          <w:color w:val="333333"/>
          <w:sz w:val="21"/>
          <w:szCs w:val="21"/>
          <w:lang w:eastAsia="fr-FR"/>
        </w:rPr>
        <w:t xml:space="preserve">dans un logement individuel ou collectif. Le dispositif a été reconduit en </w:t>
      </w:r>
      <w:r w:rsidRPr="00566685">
        <w:rPr>
          <w:rFonts w:ascii="Arial" w:eastAsia="Times New Roman" w:hAnsi="Arial" w:cs="Arial"/>
          <w:color w:val="FF0000"/>
          <w:sz w:val="21"/>
          <w:szCs w:val="21"/>
          <w:u w:val="single"/>
          <w:lang w:eastAsia="fr-FR"/>
        </w:rPr>
        <w:t>2019.</w:t>
      </w:r>
    </w:p>
    <w:p w:rsidR="00B202F1" w:rsidRPr="00B202F1" w:rsidRDefault="00B202F1" w:rsidP="00B202F1">
      <w:pPr>
        <w:spacing w:after="0" w:line="240" w:lineRule="auto"/>
        <w:jc w:val="center"/>
        <w:textAlignment w:val="center"/>
        <w:rPr>
          <w:rFonts w:ascii="Arial" w:eastAsia="Times New Roman" w:hAnsi="Arial" w:cs="Arial"/>
          <w:color w:val="333333"/>
          <w:sz w:val="21"/>
          <w:szCs w:val="21"/>
          <w:lang w:eastAsia="fr-FR"/>
        </w:rPr>
      </w:pPr>
      <w:r w:rsidRPr="00B202F1">
        <w:rPr>
          <w:rFonts w:ascii="Arial" w:eastAsia="Times New Roman" w:hAnsi="Arial" w:cs="Arial"/>
          <w:noProof/>
          <w:color w:val="333333"/>
          <w:sz w:val="21"/>
          <w:szCs w:val="21"/>
          <w:lang w:eastAsia="fr-FR"/>
        </w:rPr>
        <mc:AlternateContent>
          <mc:Choice Requires="wps">
            <w:drawing>
              <wp:inline distT="0" distB="0" distL="0" distR="0">
                <wp:extent cx="304800" cy="304800"/>
                <wp:effectExtent l="0" t="0" r="0" b="0"/>
                <wp:docPr id="2" name="Rectangle 2" descr="Comment bénéficier du crédit d'impôt de 30% sur le système de charge de véhicules électriqu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68973F" id="Rectangle 2" o:spid="_x0000_s1026" alt="Comment bénéficier du crédit d'impôt de 30% sur le système de charge de véhicules électriqu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Os2GzAIAwAAJAYAAA4AAAAAAAAAAAAAAAAALgIAAGRycy9lMm9Eb2MueG1sUEsB&#10;Ai0AFAAGAAgAAAAhAEyg6SzYAAAAAwEAAA8AAAAAAAAAAAAAAAAAYgUAAGRycy9kb3ducmV2Lnht&#10;bFBLBQYAAAAABAAEAPMAAABnBgAAAAA=&#10;" filled="f" stroked="f">
                <o:lock v:ext="edit" aspectratio="t"/>
                <w10:anchorlock/>
              </v:rect>
            </w:pict>
          </mc:Fallback>
        </mc:AlternateContent>
      </w:r>
    </w:p>
    <w:p w:rsidR="00B202F1" w:rsidRDefault="00B202F1" w:rsidP="00B202F1">
      <w:pPr>
        <w:spacing w:after="0" w:line="300" w:lineRule="atLeast"/>
        <w:outlineLvl w:val="1"/>
        <w:rPr>
          <w:rFonts w:ascii="inherit" w:eastAsia="Times New Roman" w:hAnsi="inherit" w:cs="Arial"/>
          <w:b/>
          <w:bCs/>
          <w:color w:val="333333"/>
          <w:sz w:val="24"/>
          <w:szCs w:val="24"/>
          <w:u w:val="single"/>
          <w:lang w:eastAsia="fr-FR"/>
        </w:rPr>
      </w:pPr>
      <w:proofErr w:type="gramStart"/>
      <w:r w:rsidRPr="00566685">
        <w:rPr>
          <w:rFonts w:ascii="inherit" w:eastAsia="Times New Roman" w:hAnsi="inherit" w:cs="Arial"/>
          <w:b/>
          <w:bCs/>
          <w:color w:val="333333"/>
          <w:sz w:val="24"/>
          <w:szCs w:val="24"/>
          <w:u w:val="single"/>
          <w:lang w:eastAsia="fr-FR"/>
        </w:rPr>
        <w:t>les</w:t>
      </w:r>
      <w:proofErr w:type="gramEnd"/>
      <w:r w:rsidRPr="00566685">
        <w:rPr>
          <w:rFonts w:ascii="inherit" w:eastAsia="Times New Roman" w:hAnsi="inherit" w:cs="Arial"/>
          <w:b/>
          <w:bCs/>
          <w:color w:val="333333"/>
          <w:sz w:val="24"/>
          <w:szCs w:val="24"/>
          <w:u w:val="single"/>
          <w:lang w:eastAsia="fr-FR"/>
        </w:rPr>
        <w:t xml:space="preserve"> bénéficiaires ?</w:t>
      </w:r>
    </w:p>
    <w:p w:rsidR="00566685" w:rsidRPr="00566685" w:rsidRDefault="00566685" w:rsidP="00B202F1">
      <w:pPr>
        <w:spacing w:after="0" w:line="300" w:lineRule="atLeast"/>
        <w:outlineLvl w:val="1"/>
        <w:rPr>
          <w:rFonts w:ascii="inherit" w:eastAsia="Times New Roman" w:hAnsi="inherit" w:cs="Arial"/>
          <w:b/>
          <w:bCs/>
          <w:color w:val="333333"/>
          <w:sz w:val="24"/>
          <w:szCs w:val="24"/>
          <w:u w:val="single"/>
          <w:lang w:eastAsia="fr-FR"/>
        </w:rPr>
      </w:pPr>
    </w:p>
    <w:p w:rsidR="00B202F1" w:rsidRPr="00B202F1" w:rsidRDefault="00B202F1" w:rsidP="00B202F1">
      <w:pPr>
        <w:spacing w:after="150" w:line="240" w:lineRule="auto"/>
        <w:rPr>
          <w:rFonts w:ascii="Arial" w:eastAsia="Times New Roman" w:hAnsi="Arial" w:cs="Arial"/>
          <w:color w:val="333333"/>
          <w:sz w:val="21"/>
          <w:szCs w:val="21"/>
          <w:lang w:eastAsia="fr-FR"/>
        </w:rPr>
      </w:pPr>
      <w:r w:rsidRPr="00B202F1">
        <w:rPr>
          <w:rFonts w:ascii="Arial" w:eastAsia="Times New Roman" w:hAnsi="Arial" w:cs="Arial"/>
          <w:color w:val="333333"/>
          <w:sz w:val="21"/>
          <w:szCs w:val="21"/>
          <w:lang w:eastAsia="fr-FR"/>
        </w:rPr>
        <w:t>Tout contribuable, imposable ou non, domicilié en France, qui a installé une infrastructure de charge entre le 1</w:t>
      </w:r>
      <w:r w:rsidRPr="00B202F1">
        <w:rPr>
          <w:rFonts w:ascii="Arial" w:eastAsia="Times New Roman" w:hAnsi="Arial" w:cs="Arial"/>
          <w:color w:val="333333"/>
          <w:sz w:val="16"/>
          <w:szCs w:val="16"/>
          <w:vertAlign w:val="superscript"/>
          <w:lang w:eastAsia="fr-FR"/>
        </w:rPr>
        <w:t>er</w:t>
      </w:r>
      <w:r w:rsidRPr="00B202F1">
        <w:rPr>
          <w:rFonts w:ascii="Arial" w:eastAsia="Times New Roman" w:hAnsi="Arial" w:cs="Arial"/>
          <w:color w:val="333333"/>
          <w:sz w:val="21"/>
          <w:szCs w:val="21"/>
          <w:lang w:eastAsia="fr-FR"/>
        </w:rPr>
        <w:t xml:space="preserve"> septembre 2014 et le 31 décembre 2018, que ce soit le propriétaire, le locataire ou l'occupant à titre gratuit d'un appartement ou d'une maison individuelle. Seules les habitations principales achevées depuis plus de </w:t>
      </w:r>
      <w:r w:rsidRPr="00451528">
        <w:rPr>
          <w:rFonts w:ascii="Arial" w:eastAsia="Times New Roman" w:hAnsi="Arial" w:cs="Arial"/>
          <w:color w:val="333333"/>
          <w:sz w:val="21"/>
          <w:szCs w:val="21"/>
          <w:u w:val="thick"/>
          <w:lang w:eastAsia="fr-FR"/>
        </w:rPr>
        <w:t>deux ans</w:t>
      </w:r>
      <w:r w:rsidRPr="00B202F1">
        <w:rPr>
          <w:rFonts w:ascii="Arial" w:eastAsia="Times New Roman" w:hAnsi="Arial" w:cs="Arial"/>
          <w:color w:val="333333"/>
          <w:sz w:val="21"/>
          <w:szCs w:val="21"/>
          <w:lang w:eastAsia="fr-FR"/>
        </w:rPr>
        <w:t xml:space="preserve"> sont éligibles.</w:t>
      </w:r>
    </w:p>
    <w:p w:rsidR="00B202F1" w:rsidRPr="00B202F1" w:rsidRDefault="00B202F1" w:rsidP="00B202F1">
      <w:pPr>
        <w:spacing w:after="150" w:line="240" w:lineRule="auto"/>
        <w:rPr>
          <w:rFonts w:ascii="Arial" w:eastAsia="Times New Roman" w:hAnsi="Arial" w:cs="Arial"/>
          <w:color w:val="333333"/>
          <w:sz w:val="21"/>
          <w:szCs w:val="21"/>
          <w:lang w:eastAsia="fr-FR"/>
        </w:rPr>
      </w:pPr>
    </w:p>
    <w:p w:rsidR="00B202F1" w:rsidRPr="00B202F1" w:rsidRDefault="00B202F1" w:rsidP="00B202F1">
      <w:pPr>
        <w:spacing w:after="0" w:line="300" w:lineRule="atLeast"/>
        <w:outlineLvl w:val="1"/>
        <w:rPr>
          <w:rFonts w:ascii="inherit" w:eastAsia="Times New Roman" w:hAnsi="inherit" w:cs="Arial"/>
          <w:b/>
          <w:bCs/>
          <w:color w:val="333333"/>
          <w:sz w:val="24"/>
          <w:szCs w:val="24"/>
          <w:lang w:eastAsia="fr-FR"/>
        </w:rPr>
      </w:pPr>
      <w:r w:rsidRPr="00B202F1">
        <w:rPr>
          <w:rFonts w:ascii="inherit" w:eastAsia="Times New Roman" w:hAnsi="inherit" w:cs="Arial"/>
          <w:b/>
          <w:bCs/>
          <w:color w:val="333333"/>
          <w:sz w:val="24"/>
          <w:szCs w:val="24"/>
          <w:lang w:eastAsia="fr-FR"/>
        </w:rPr>
        <w:t>Quelles dépenses éligibles ?</w:t>
      </w:r>
    </w:p>
    <w:p w:rsidR="00B202F1" w:rsidRPr="00B202F1" w:rsidRDefault="00B202F1" w:rsidP="00B202F1">
      <w:pPr>
        <w:spacing w:after="150" w:line="240" w:lineRule="auto"/>
        <w:rPr>
          <w:rFonts w:ascii="Arial" w:eastAsia="Times New Roman" w:hAnsi="Arial" w:cs="Arial"/>
          <w:color w:val="333333"/>
          <w:sz w:val="21"/>
          <w:szCs w:val="21"/>
          <w:lang w:eastAsia="fr-FR"/>
        </w:rPr>
      </w:pPr>
      <w:r w:rsidRPr="00B202F1">
        <w:rPr>
          <w:rFonts w:ascii="Arial" w:eastAsia="Times New Roman" w:hAnsi="Arial" w:cs="Arial"/>
          <w:color w:val="333333"/>
          <w:sz w:val="21"/>
          <w:szCs w:val="21"/>
          <w:lang w:eastAsia="fr-FR"/>
        </w:rPr>
        <w:t>Seule l'acquisition du système de charge de véhicules électriques est éligible au crédit d'impôt.</w:t>
      </w:r>
    </w:p>
    <w:p w:rsidR="00B202F1" w:rsidRPr="00B202F1" w:rsidRDefault="00B202F1" w:rsidP="00B202F1">
      <w:pPr>
        <w:spacing w:after="150" w:line="240" w:lineRule="auto"/>
        <w:rPr>
          <w:rFonts w:ascii="Arial" w:eastAsia="Times New Roman" w:hAnsi="Arial" w:cs="Arial"/>
          <w:color w:val="333333"/>
          <w:sz w:val="21"/>
          <w:szCs w:val="21"/>
          <w:lang w:eastAsia="fr-FR"/>
        </w:rPr>
      </w:pPr>
    </w:p>
    <w:p w:rsidR="00B202F1" w:rsidRPr="00B202F1" w:rsidRDefault="00B202F1" w:rsidP="00B202F1">
      <w:pPr>
        <w:spacing w:after="0" w:line="300" w:lineRule="atLeast"/>
        <w:outlineLvl w:val="1"/>
        <w:rPr>
          <w:rFonts w:ascii="inherit" w:eastAsia="Times New Roman" w:hAnsi="inherit" w:cs="Arial"/>
          <w:b/>
          <w:bCs/>
          <w:color w:val="333333"/>
          <w:sz w:val="24"/>
          <w:szCs w:val="24"/>
          <w:lang w:eastAsia="fr-FR"/>
        </w:rPr>
      </w:pPr>
      <w:r w:rsidRPr="00B202F1">
        <w:rPr>
          <w:rFonts w:ascii="inherit" w:eastAsia="Times New Roman" w:hAnsi="inherit" w:cs="Arial"/>
          <w:b/>
          <w:bCs/>
          <w:color w:val="333333"/>
          <w:sz w:val="24"/>
          <w:szCs w:val="24"/>
          <w:lang w:eastAsia="fr-FR"/>
        </w:rPr>
        <w:t>Quel montant ?</w:t>
      </w:r>
    </w:p>
    <w:p w:rsidR="00B202F1" w:rsidRPr="00B202F1" w:rsidRDefault="00B202F1" w:rsidP="00B202F1">
      <w:pPr>
        <w:spacing w:after="150" w:line="240" w:lineRule="auto"/>
        <w:rPr>
          <w:rFonts w:ascii="Arial" w:eastAsia="Times New Roman" w:hAnsi="Arial" w:cs="Arial"/>
          <w:color w:val="333333"/>
          <w:sz w:val="21"/>
          <w:szCs w:val="21"/>
          <w:lang w:eastAsia="fr-FR"/>
        </w:rPr>
      </w:pPr>
      <w:r w:rsidRPr="00B202F1">
        <w:rPr>
          <w:rFonts w:ascii="Arial" w:eastAsia="Times New Roman" w:hAnsi="Arial" w:cs="Arial"/>
          <w:color w:val="333333"/>
          <w:sz w:val="21"/>
          <w:szCs w:val="21"/>
          <w:lang w:eastAsia="fr-FR"/>
        </w:rPr>
        <w:t>Le dispositif comporte un taux unique de 30 % quelle que soit l'action réalisée et cela dès la première dépense réalisée. La condition de réalisation de dépenses dans le cadre d'un bouquet de travaux pour bénéficier du CITE a été supprimée. Le pourcentage de l'aide est compris dans une limite de :</w:t>
      </w:r>
    </w:p>
    <w:p w:rsidR="00B202F1" w:rsidRPr="00B202F1" w:rsidRDefault="00B202F1" w:rsidP="00B202F1">
      <w:pPr>
        <w:numPr>
          <w:ilvl w:val="0"/>
          <w:numId w:val="1"/>
        </w:numPr>
        <w:spacing w:before="100" w:beforeAutospacing="1" w:after="100" w:afterAutospacing="1" w:line="240" w:lineRule="auto"/>
        <w:rPr>
          <w:rFonts w:ascii="Arial" w:eastAsia="Times New Roman" w:hAnsi="Arial" w:cs="Arial"/>
          <w:color w:val="333333"/>
          <w:sz w:val="21"/>
          <w:szCs w:val="21"/>
          <w:lang w:eastAsia="fr-FR"/>
        </w:rPr>
      </w:pPr>
      <w:r w:rsidRPr="00B202F1">
        <w:rPr>
          <w:rFonts w:ascii="Arial" w:eastAsia="Times New Roman" w:hAnsi="Arial" w:cs="Arial"/>
          <w:color w:val="333333"/>
          <w:sz w:val="21"/>
          <w:szCs w:val="21"/>
          <w:lang w:eastAsia="fr-FR"/>
        </w:rPr>
        <w:t>8 000 euros pour une personne seule</w:t>
      </w:r>
    </w:p>
    <w:p w:rsidR="00B202F1" w:rsidRPr="00B202F1" w:rsidRDefault="00B202F1" w:rsidP="00B202F1">
      <w:pPr>
        <w:numPr>
          <w:ilvl w:val="0"/>
          <w:numId w:val="1"/>
        </w:numPr>
        <w:spacing w:before="100" w:beforeAutospacing="1" w:after="100" w:afterAutospacing="1" w:line="240" w:lineRule="auto"/>
        <w:rPr>
          <w:rFonts w:ascii="Arial" w:eastAsia="Times New Roman" w:hAnsi="Arial" w:cs="Arial"/>
          <w:color w:val="333333"/>
          <w:sz w:val="21"/>
          <w:szCs w:val="21"/>
          <w:lang w:eastAsia="fr-FR"/>
        </w:rPr>
      </w:pPr>
      <w:r w:rsidRPr="00B202F1">
        <w:rPr>
          <w:rFonts w:ascii="Arial" w:eastAsia="Times New Roman" w:hAnsi="Arial" w:cs="Arial"/>
          <w:color w:val="333333"/>
          <w:sz w:val="21"/>
          <w:szCs w:val="21"/>
          <w:lang w:eastAsia="fr-FR"/>
        </w:rPr>
        <w:t>16 000 euros pour un couple sans enfant ayant un foyer fiscal commun</w:t>
      </w:r>
    </w:p>
    <w:p w:rsidR="00B202F1" w:rsidRPr="00B202F1" w:rsidRDefault="00B202F1" w:rsidP="00B202F1">
      <w:pPr>
        <w:spacing w:after="150" w:line="240" w:lineRule="auto"/>
        <w:rPr>
          <w:rFonts w:ascii="Arial" w:eastAsia="Times New Roman" w:hAnsi="Arial" w:cs="Arial"/>
          <w:color w:val="333333"/>
          <w:sz w:val="21"/>
          <w:szCs w:val="21"/>
          <w:lang w:eastAsia="fr-FR"/>
        </w:rPr>
      </w:pPr>
      <w:r w:rsidRPr="00B202F1">
        <w:rPr>
          <w:rFonts w:ascii="Arial" w:eastAsia="Times New Roman" w:hAnsi="Arial" w:cs="Arial"/>
          <w:color w:val="333333"/>
          <w:sz w:val="21"/>
          <w:szCs w:val="21"/>
          <w:lang w:eastAsia="fr-FR"/>
        </w:rPr>
        <w:t>La somme est majorée de 400 euros en cas de personne à charge. Le crédit d'impôt est calculé sur le montant des dépenses éligibles, déduction faite des aides et subventions reçues par ailleurs (</w:t>
      </w:r>
      <w:r w:rsidR="00451528" w:rsidRPr="00B202F1">
        <w:rPr>
          <w:rFonts w:ascii="Arial" w:eastAsia="Times New Roman" w:hAnsi="Arial" w:cs="Arial"/>
          <w:color w:val="333333"/>
          <w:sz w:val="21"/>
          <w:szCs w:val="21"/>
          <w:lang w:eastAsia="fr-FR"/>
        </w:rPr>
        <w:t>cf. </w:t>
      </w:r>
      <w:r w:rsidR="00451528">
        <w:rPr>
          <w:rFonts w:ascii="Arial" w:eastAsia="Times New Roman" w:hAnsi="Arial" w:cs="Arial"/>
          <w:color w:val="44A147"/>
          <w:sz w:val="21"/>
          <w:szCs w:val="21"/>
          <w:u w:val="single"/>
          <w:lang w:eastAsia="fr-FR"/>
        </w:rPr>
        <w:t xml:space="preserve">avere-france.org ou </w:t>
      </w:r>
      <w:hyperlink r:id="rId5" w:tgtFrame="_blank" w:history="1">
        <w:r w:rsidRPr="00B202F1">
          <w:rPr>
            <w:rFonts w:ascii="Arial" w:eastAsia="Times New Roman" w:hAnsi="Arial" w:cs="Arial"/>
            <w:color w:val="44A147"/>
            <w:sz w:val="21"/>
            <w:szCs w:val="21"/>
            <w:u w:val="single"/>
            <w:lang w:eastAsia="fr-FR"/>
          </w:rPr>
          <w:t>programme AD</w:t>
        </w:r>
        <w:r w:rsidRPr="00B202F1">
          <w:rPr>
            <w:rFonts w:ascii="Arial" w:eastAsia="Times New Roman" w:hAnsi="Arial" w:cs="Arial"/>
            <w:color w:val="44A147"/>
            <w:sz w:val="21"/>
            <w:szCs w:val="21"/>
            <w:u w:val="single"/>
            <w:lang w:eastAsia="fr-FR"/>
          </w:rPr>
          <w:t>V</w:t>
        </w:r>
        <w:r w:rsidRPr="00B202F1">
          <w:rPr>
            <w:rFonts w:ascii="Arial" w:eastAsia="Times New Roman" w:hAnsi="Arial" w:cs="Arial"/>
            <w:color w:val="44A147"/>
            <w:sz w:val="21"/>
            <w:szCs w:val="21"/>
            <w:u w:val="single"/>
            <w:lang w:eastAsia="fr-FR"/>
          </w:rPr>
          <w:t>ENIR</w:t>
        </w:r>
      </w:hyperlink>
      <w:r w:rsidRPr="00B202F1">
        <w:rPr>
          <w:rFonts w:ascii="Arial" w:eastAsia="Times New Roman" w:hAnsi="Arial" w:cs="Arial"/>
          <w:color w:val="333333"/>
          <w:sz w:val="21"/>
          <w:szCs w:val="21"/>
          <w:lang w:eastAsia="fr-FR"/>
        </w:rPr>
        <w:t>).</w:t>
      </w:r>
    </w:p>
    <w:p w:rsidR="00B202F1" w:rsidRPr="00B202F1" w:rsidRDefault="00B202F1" w:rsidP="00B202F1">
      <w:pPr>
        <w:spacing w:after="150" w:line="240" w:lineRule="auto"/>
        <w:rPr>
          <w:rFonts w:ascii="Arial" w:eastAsia="Times New Roman" w:hAnsi="Arial" w:cs="Arial"/>
          <w:color w:val="333333"/>
          <w:sz w:val="21"/>
          <w:szCs w:val="21"/>
          <w:lang w:eastAsia="fr-FR"/>
        </w:rPr>
      </w:pPr>
      <w:r w:rsidRPr="00B202F1">
        <w:rPr>
          <w:rFonts w:ascii="Arial" w:eastAsia="Times New Roman" w:hAnsi="Arial" w:cs="Arial"/>
          <w:color w:val="333333"/>
          <w:sz w:val="21"/>
          <w:szCs w:val="21"/>
          <w:lang w:eastAsia="fr-FR"/>
        </w:rPr>
        <w:t>Dans un immeuble collectif, le crédit d'impôt peut porter sur les dépenses d'équipements communs payées au titre de la quote-part correspondant au logement occupé.</w:t>
      </w:r>
    </w:p>
    <w:p w:rsidR="00B202F1" w:rsidRPr="00B202F1" w:rsidRDefault="00B202F1" w:rsidP="00B202F1">
      <w:pPr>
        <w:spacing w:after="150" w:line="240" w:lineRule="auto"/>
        <w:rPr>
          <w:rFonts w:ascii="Arial" w:eastAsia="Times New Roman" w:hAnsi="Arial" w:cs="Arial"/>
          <w:color w:val="333333"/>
          <w:sz w:val="21"/>
          <w:szCs w:val="21"/>
          <w:lang w:eastAsia="fr-FR"/>
        </w:rPr>
      </w:pPr>
    </w:p>
    <w:p w:rsidR="00B202F1" w:rsidRDefault="00B202F1" w:rsidP="00B202F1">
      <w:pPr>
        <w:spacing w:after="0" w:line="300" w:lineRule="atLeast"/>
        <w:outlineLvl w:val="1"/>
        <w:rPr>
          <w:rFonts w:ascii="inherit" w:eastAsia="Times New Roman" w:hAnsi="inherit" w:cs="Arial"/>
          <w:b/>
          <w:bCs/>
          <w:color w:val="333333"/>
          <w:sz w:val="24"/>
          <w:szCs w:val="24"/>
          <w:lang w:eastAsia="fr-FR"/>
        </w:rPr>
      </w:pPr>
      <w:r w:rsidRPr="00B202F1">
        <w:rPr>
          <w:rFonts w:ascii="inherit" w:eastAsia="Times New Roman" w:hAnsi="inherit" w:cs="Arial"/>
          <w:b/>
          <w:bCs/>
          <w:color w:val="333333"/>
          <w:sz w:val="24"/>
          <w:szCs w:val="24"/>
          <w:lang w:eastAsia="fr-FR"/>
        </w:rPr>
        <w:t>Quelles conditions ?</w:t>
      </w:r>
    </w:p>
    <w:p w:rsidR="00451528" w:rsidRPr="00B202F1" w:rsidRDefault="00451528" w:rsidP="00B202F1">
      <w:pPr>
        <w:spacing w:after="0" w:line="300" w:lineRule="atLeast"/>
        <w:outlineLvl w:val="1"/>
        <w:rPr>
          <w:rFonts w:ascii="inherit" w:eastAsia="Times New Roman" w:hAnsi="inherit" w:cs="Arial"/>
          <w:b/>
          <w:bCs/>
          <w:color w:val="333333"/>
          <w:sz w:val="24"/>
          <w:szCs w:val="24"/>
          <w:lang w:eastAsia="fr-FR"/>
        </w:rPr>
      </w:pPr>
    </w:p>
    <w:p w:rsidR="00B202F1" w:rsidRPr="00B202F1" w:rsidRDefault="00B202F1" w:rsidP="00451528">
      <w:pPr>
        <w:spacing w:after="150" w:line="240" w:lineRule="auto"/>
        <w:ind w:firstLine="708"/>
        <w:rPr>
          <w:rFonts w:ascii="Arial" w:eastAsia="Times New Roman" w:hAnsi="Arial" w:cs="Arial"/>
          <w:color w:val="333333"/>
          <w:sz w:val="21"/>
          <w:szCs w:val="21"/>
          <w:lang w:eastAsia="fr-FR"/>
        </w:rPr>
      </w:pPr>
      <w:r w:rsidRPr="00B202F1">
        <w:rPr>
          <w:rFonts w:ascii="Arial" w:eastAsia="Times New Roman" w:hAnsi="Arial" w:cs="Arial"/>
          <w:color w:val="333333"/>
          <w:sz w:val="21"/>
          <w:szCs w:val="21"/>
          <w:lang w:eastAsia="fr-FR"/>
        </w:rPr>
        <w:t xml:space="preserve">Pour l'ensemble des travaux couverts par le crédit d'impôt transition énergétique (travaux de rénovation énergétique, chaudière, pompe à chaleur, isolation, etc.), il est nécessaire de recourir à une entreprise « Reconnue Garant de l'Environnement » </w:t>
      </w:r>
      <w:r w:rsidRPr="00451528">
        <w:rPr>
          <w:rFonts w:ascii="Arial" w:eastAsia="Times New Roman" w:hAnsi="Arial" w:cs="Arial"/>
          <w:b/>
          <w:color w:val="333333"/>
          <w:sz w:val="21"/>
          <w:szCs w:val="21"/>
          <w:lang w:eastAsia="fr-FR"/>
        </w:rPr>
        <w:t>(RGE</w:t>
      </w:r>
      <w:r w:rsidRPr="00B202F1">
        <w:rPr>
          <w:rFonts w:ascii="Arial" w:eastAsia="Times New Roman" w:hAnsi="Arial" w:cs="Arial"/>
          <w:color w:val="333333"/>
          <w:sz w:val="21"/>
          <w:szCs w:val="21"/>
          <w:lang w:eastAsia="fr-FR"/>
        </w:rPr>
        <w:t>).</w:t>
      </w:r>
    </w:p>
    <w:p w:rsidR="00B202F1" w:rsidRPr="00B202F1" w:rsidRDefault="00B202F1" w:rsidP="00B202F1">
      <w:pPr>
        <w:spacing w:after="150" w:line="240" w:lineRule="auto"/>
        <w:rPr>
          <w:rFonts w:ascii="Arial" w:eastAsia="Times New Roman" w:hAnsi="Arial" w:cs="Arial"/>
          <w:color w:val="333333"/>
          <w:sz w:val="21"/>
          <w:szCs w:val="21"/>
          <w:lang w:eastAsia="fr-FR"/>
        </w:rPr>
      </w:pPr>
      <w:r w:rsidRPr="00B202F1">
        <w:rPr>
          <w:rFonts w:ascii="Arial" w:eastAsia="Times New Roman" w:hAnsi="Arial" w:cs="Arial"/>
          <w:color w:val="333333"/>
          <w:sz w:val="21"/>
          <w:szCs w:val="21"/>
          <w:lang w:eastAsia="fr-FR"/>
        </w:rPr>
        <w:t>L'</w:t>
      </w:r>
      <w:hyperlink r:id="rId6" w:tgtFrame="_blank" w:history="1">
        <w:r w:rsidRPr="00B202F1">
          <w:rPr>
            <w:rFonts w:ascii="Arial" w:eastAsia="Times New Roman" w:hAnsi="Arial" w:cs="Arial"/>
            <w:color w:val="44A147"/>
            <w:sz w:val="21"/>
            <w:szCs w:val="21"/>
            <w:u w:val="single"/>
            <w:lang w:eastAsia="fr-FR"/>
          </w:rPr>
          <w:t>ADEME</w:t>
        </w:r>
      </w:hyperlink>
      <w:r w:rsidRPr="00B202F1">
        <w:rPr>
          <w:rFonts w:ascii="Arial" w:eastAsia="Times New Roman" w:hAnsi="Arial" w:cs="Arial"/>
          <w:color w:val="333333"/>
          <w:sz w:val="21"/>
          <w:szCs w:val="21"/>
          <w:lang w:eastAsia="fr-FR"/>
        </w:rPr>
        <w:t> a officiellement statué que cette certification RGE n'était pas obligatoire pour l'installation d'un système de recharge de véhicules électriques.</w:t>
      </w:r>
    </w:p>
    <w:p w:rsidR="00B202F1" w:rsidRPr="00B202F1" w:rsidRDefault="00B202F1" w:rsidP="00B202F1">
      <w:pPr>
        <w:spacing w:after="150" w:line="240" w:lineRule="auto"/>
        <w:rPr>
          <w:rFonts w:ascii="Arial" w:eastAsia="Times New Roman" w:hAnsi="Arial" w:cs="Arial"/>
          <w:color w:val="333333"/>
          <w:sz w:val="21"/>
          <w:szCs w:val="21"/>
          <w:lang w:eastAsia="fr-FR"/>
        </w:rPr>
      </w:pPr>
      <w:r w:rsidRPr="00B202F1">
        <w:rPr>
          <w:rFonts w:ascii="Arial" w:eastAsia="Times New Roman" w:hAnsi="Arial" w:cs="Arial"/>
          <w:color w:val="333333"/>
          <w:sz w:val="21"/>
          <w:szCs w:val="21"/>
          <w:lang w:eastAsia="fr-FR"/>
        </w:rPr>
        <w:lastRenderedPageBreak/>
        <w:t>Concernant le système de charge même, les types de prise doivent respecter la norme IEC 62196-2 ainsi que la </w:t>
      </w:r>
      <w:hyperlink r:id="rId7" w:tgtFrame="_blank" w:history="1">
        <w:r w:rsidRPr="00B202F1">
          <w:rPr>
            <w:rFonts w:ascii="Arial" w:eastAsia="Times New Roman" w:hAnsi="Arial" w:cs="Arial"/>
            <w:color w:val="44A147"/>
            <w:sz w:val="21"/>
            <w:szCs w:val="21"/>
            <w:u w:val="single"/>
            <w:lang w:eastAsia="fr-FR"/>
          </w:rPr>
          <w:t>directive 2014/94/UE du parlement européen et du conseil du 22 octobre 2014</w:t>
        </w:r>
      </w:hyperlink>
      <w:r w:rsidRPr="00B202F1">
        <w:rPr>
          <w:rFonts w:ascii="Arial" w:eastAsia="Times New Roman" w:hAnsi="Arial" w:cs="Arial"/>
          <w:color w:val="333333"/>
          <w:sz w:val="21"/>
          <w:szCs w:val="21"/>
          <w:lang w:eastAsia="fr-FR"/>
        </w:rPr>
        <w:t> sur le déploiement d'une infrastructure pour carburants alternatifs.</w:t>
      </w:r>
    </w:p>
    <w:p w:rsidR="00B202F1" w:rsidRPr="00B202F1" w:rsidRDefault="00B202F1" w:rsidP="00B202F1">
      <w:pPr>
        <w:spacing w:after="150" w:line="240" w:lineRule="auto"/>
        <w:rPr>
          <w:rFonts w:ascii="Arial" w:eastAsia="Times New Roman" w:hAnsi="Arial" w:cs="Arial"/>
          <w:color w:val="333333"/>
          <w:sz w:val="21"/>
          <w:szCs w:val="21"/>
          <w:lang w:eastAsia="fr-FR"/>
        </w:rPr>
      </w:pPr>
    </w:p>
    <w:p w:rsidR="00B202F1" w:rsidRPr="00B202F1" w:rsidRDefault="00B202F1" w:rsidP="00B202F1">
      <w:pPr>
        <w:spacing w:after="0" w:line="300" w:lineRule="atLeast"/>
        <w:outlineLvl w:val="1"/>
        <w:rPr>
          <w:rFonts w:ascii="inherit" w:eastAsia="Times New Roman" w:hAnsi="inherit" w:cs="Arial"/>
          <w:b/>
          <w:bCs/>
          <w:color w:val="333333"/>
          <w:sz w:val="24"/>
          <w:szCs w:val="24"/>
          <w:lang w:eastAsia="fr-FR"/>
        </w:rPr>
      </w:pPr>
      <w:r w:rsidRPr="00B202F1">
        <w:rPr>
          <w:rFonts w:ascii="inherit" w:eastAsia="Times New Roman" w:hAnsi="inherit" w:cs="Arial"/>
          <w:b/>
          <w:bCs/>
          <w:color w:val="333333"/>
          <w:sz w:val="24"/>
          <w:szCs w:val="24"/>
          <w:lang w:eastAsia="fr-FR"/>
        </w:rPr>
        <w:t>Comment procéder ?</w:t>
      </w:r>
    </w:p>
    <w:p w:rsidR="00B202F1" w:rsidRPr="00B202F1" w:rsidRDefault="00B202F1" w:rsidP="00B202F1">
      <w:pPr>
        <w:spacing w:after="150" w:line="240" w:lineRule="auto"/>
        <w:rPr>
          <w:rFonts w:ascii="Arial" w:eastAsia="Times New Roman" w:hAnsi="Arial" w:cs="Arial"/>
          <w:color w:val="333333"/>
          <w:sz w:val="21"/>
          <w:szCs w:val="21"/>
          <w:lang w:eastAsia="fr-FR"/>
        </w:rPr>
      </w:pPr>
      <w:r w:rsidRPr="00B202F1">
        <w:rPr>
          <w:rFonts w:ascii="Arial" w:eastAsia="Times New Roman" w:hAnsi="Arial" w:cs="Arial"/>
          <w:color w:val="333333"/>
          <w:sz w:val="21"/>
          <w:szCs w:val="21"/>
          <w:lang w:eastAsia="fr-FR"/>
        </w:rPr>
        <w:t>Il s'agit de remplir sur sa déclaration d'impôt une ligne et de conserver la facture de l'entreprise ayant fourni les équipements et réalisé les travaux. L'administration peut demander de produire ce document.</w:t>
      </w:r>
    </w:p>
    <w:p w:rsidR="00B202F1" w:rsidRPr="00B202F1" w:rsidRDefault="00B202F1" w:rsidP="00B202F1">
      <w:pPr>
        <w:spacing w:after="150" w:line="240" w:lineRule="auto"/>
        <w:rPr>
          <w:rFonts w:ascii="Arial" w:eastAsia="Times New Roman" w:hAnsi="Arial" w:cs="Arial"/>
          <w:color w:val="333333"/>
          <w:sz w:val="21"/>
          <w:szCs w:val="21"/>
          <w:lang w:eastAsia="fr-FR"/>
        </w:rPr>
      </w:pPr>
      <w:r w:rsidRPr="00B202F1">
        <w:rPr>
          <w:rFonts w:ascii="Arial" w:eastAsia="Times New Roman" w:hAnsi="Arial" w:cs="Arial"/>
          <w:color w:val="333333"/>
          <w:sz w:val="21"/>
          <w:szCs w:val="21"/>
          <w:lang w:eastAsia="fr-FR"/>
        </w:rPr>
        <w:t>La déduction de 30 % des dépenses au titre du crédit d'impôt sera effective l'année suivant les travaux d'installation du système de charge. Si le montant du crédit d'impôt dépasse celui de l'impôt dû, l'excédent est remboursé au ménage.</w:t>
      </w:r>
    </w:p>
    <w:p w:rsidR="00B202F1" w:rsidRPr="00B202F1" w:rsidRDefault="00B202F1" w:rsidP="00B202F1">
      <w:pPr>
        <w:spacing w:after="150" w:line="240" w:lineRule="auto"/>
        <w:rPr>
          <w:rFonts w:ascii="Arial" w:eastAsia="Times New Roman" w:hAnsi="Arial" w:cs="Arial"/>
          <w:color w:val="333333"/>
          <w:sz w:val="21"/>
          <w:szCs w:val="21"/>
          <w:lang w:eastAsia="fr-FR"/>
        </w:rPr>
      </w:pPr>
    </w:p>
    <w:p w:rsidR="00B202F1" w:rsidRPr="00B202F1" w:rsidRDefault="00B202F1" w:rsidP="00B202F1">
      <w:pPr>
        <w:spacing w:after="150" w:line="240" w:lineRule="auto"/>
        <w:rPr>
          <w:rFonts w:ascii="Arial" w:eastAsia="Times New Roman" w:hAnsi="Arial" w:cs="Arial"/>
          <w:color w:val="333333"/>
          <w:sz w:val="21"/>
          <w:szCs w:val="21"/>
          <w:lang w:eastAsia="fr-FR"/>
        </w:rPr>
      </w:pPr>
      <w:r w:rsidRPr="00B202F1">
        <w:rPr>
          <w:rFonts w:ascii="Arial" w:eastAsia="Times New Roman" w:hAnsi="Arial" w:cs="Arial"/>
          <w:b/>
          <w:bCs/>
          <w:color w:val="333333"/>
          <w:sz w:val="21"/>
          <w:szCs w:val="21"/>
          <w:lang w:eastAsia="fr-FR"/>
        </w:rPr>
        <w:t>Informations complémentaires</w:t>
      </w:r>
      <w:r w:rsidRPr="00B202F1">
        <w:rPr>
          <w:rFonts w:ascii="Arial" w:eastAsia="Times New Roman" w:hAnsi="Arial" w:cs="Arial"/>
          <w:b/>
          <w:bCs/>
          <w:color w:val="333333"/>
          <w:sz w:val="21"/>
          <w:szCs w:val="21"/>
          <w:lang w:eastAsia="fr-FR"/>
        </w:rPr>
        <w:br/>
      </w:r>
      <w:hyperlink r:id="rId8" w:tgtFrame="_blank" w:history="1">
        <w:r w:rsidRPr="00B202F1">
          <w:rPr>
            <w:rFonts w:ascii="Arial" w:eastAsia="Times New Roman" w:hAnsi="Arial" w:cs="Arial"/>
            <w:color w:val="44A147"/>
            <w:sz w:val="21"/>
            <w:szCs w:val="21"/>
            <w:u w:val="single"/>
            <w:lang w:eastAsia="fr-FR"/>
          </w:rPr>
          <w:t>Article 200 quater d</w:t>
        </w:r>
        <w:r w:rsidRPr="00B202F1">
          <w:rPr>
            <w:rFonts w:ascii="Arial" w:eastAsia="Times New Roman" w:hAnsi="Arial" w:cs="Arial"/>
            <w:color w:val="44A147"/>
            <w:sz w:val="21"/>
            <w:szCs w:val="21"/>
            <w:u w:val="single"/>
            <w:lang w:eastAsia="fr-FR"/>
          </w:rPr>
          <w:t>u</w:t>
        </w:r>
        <w:r w:rsidRPr="00B202F1">
          <w:rPr>
            <w:rFonts w:ascii="Arial" w:eastAsia="Times New Roman" w:hAnsi="Arial" w:cs="Arial"/>
            <w:color w:val="44A147"/>
            <w:sz w:val="21"/>
            <w:szCs w:val="21"/>
            <w:u w:val="single"/>
            <w:lang w:eastAsia="fr-FR"/>
          </w:rPr>
          <w:t xml:space="preserve"> code gén</w:t>
        </w:r>
        <w:r w:rsidRPr="00B202F1">
          <w:rPr>
            <w:rFonts w:ascii="Arial" w:eastAsia="Times New Roman" w:hAnsi="Arial" w:cs="Arial"/>
            <w:color w:val="44A147"/>
            <w:sz w:val="21"/>
            <w:szCs w:val="21"/>
            <w:u w:val="single"/>
            <w:lang w:eastAsia="fr-FR"/>
          </w:rPr>
          <w:t>é</w:t>
        </w:r>
        <w:r w:rsidRPr="00B202F1">
          <w:rPr>
            <w:rFonts w:ascii="Arial" w:eastAsia="Times New Roman" w:hAnsi="Arial" w:cs="Arial"/>
            <w:color w:val="44A147"/>
            <w:sz w:val="21"/>
            <w:szCs w:val="21"/>
            <w:u w:val="single"/>
            <w:lang w:eastAsia="fr-FR"/>
          </w:rPr>
          <w:t>r</w:t>
        </w:r>
        <w:r w:rsidRPr="00B202F1">
          <w:rPr>
            <w:rFonts w:ascii="Arial" w:eastAsia="Times New Roman" w:hAnsi="Arial" w:cs="Arial"/>
            <w:color w:val="44A147"/>
            <w:sz w:val="21"/>
            <w:szCs w:val="21"/>
            <w:u w:val="single"/>
            <w:lang w:eastAsia="fr-FR"/>
          </w:rPr>
          <w:t>a</w:t>
        </w:r>
        <w:r w:rsidRPr="00B202F1">
          <w:rPr>
            <w:rFonts w:ascii="Arial" w:eastAsia="Times New Roman" w:hAnsi="Arial" w:cs="Arial"/>
            <w:color w:val="44A147"/>
            <w:sz w:val="21"/>
            <w:szCs w:val="21"/>
            <w:u w:val="single"/>
            <w:lang w:eastAsia="fr-FR"/>
          </w:rPr>
          <w:t>l des impôts</w:t>
        </w:r>
      </w:hyperlink>
      <w:r w:rsidR="00451528">
        <w:rPr>
          <w:rFonts w:ascii="Arial" w:eastAsia="Times New Roman" w:hAnsi="Arial" w:cs="Arial"/>
          <w:color w:val="44A147"/>
          <w:sz w:val="21"/>
          <w:szCs w:val="21"/>
          <w:u w:val="single"/>
          <w:lang w:eastAsia="fr-FR"/>
        </w:rPr>
        <w:t xml:space="preserve"> (</w:t>
      </w:r>
      <w:r w:rsidR="008A502A">
        <w:rPr>
          <w:rFonts w:ascii="Arial" w:eastAsia="Times New Roman" w:hAnsi="Arial" w:cs="Arial"/>
          <w:color w:val="44A147"/>
          <w:sz w:val="21"/>
          <w:szCs w:val="21"/>
          <w:u w:val="single"/>
          <w:lang w:eastAsia="fr-FR"/>
        </w:rPr>
        <w:t>3 f)</w:t>
      </w:r>
    </w:p>
    <w:bookmarkStart w:id="0" w:name="_GoBack"/>
    <w:bookmarkEnd w:id="0"/>
    <w:p w:rsidR="00B202F1" w:rsidRPr="00B202F1" w:rsidRDefault="00B202F1" w:rsidP="00B202F1">
      <w:pPr>
        <w:spacing w:after="0" w:line="240" w:lineRule="auto"/>
        <w:rPr>
          <w:rFonts w:ascii="Arial" w:eastAsia="Times New Roman" w:hAnsi="Arial" w:cs="Arial"/>
          <w:color w:val="333333"/>
          <w:sz w:val="21"/>
          <w:szCs w:val="21"/>
          <w:lang w:eastAsia="fr-FR"/>
        </w:rPr>
      </w:pPr>
      <w:r w:rsidRPr="00B202F1">
        <w:rPr>
          <w:rFonts w:ascii="Arial" w:eastAsia="Times New Roman" w:hAnsi="Arial" w:cs="Arial"/>
          <w:noProof/>
          <w:color w:val="333333"/>
          <w:sz w:val="21"/>
          <w:szCs w:val="21"/>
          <w:lang w:eastAsia="fr-FR"/>
        </w:rPr>
        <mc:AlternateContent>
          <mc:Choice Requires="wps">
            <w:drawing>
              <wp:inline distT="0" distB="0" distL="0" distR="0">
                <wp:extent cx="304800" cy="304800"/>
                <wp:effectExtent l="0" t="0" r="0" b="0"/>
                <wp:docPr id="1" name="Rectangle 1" descr="http://www.avere-france.org/Site/ArticlePrint/?article_id=60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DF2E4" id="Rectangle 1" o:spid="_x0000_s1026" alt="http://www.avere-france.org/Site/ArticlePrint/?article_id=609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CWhwuACAAD+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456CD5" w:rsidRPr="00B202F1" w:rsidRDefault="00456CD5" w:rsidP="00B202F1"/>
    <w:sectPr w:rsidR="00456CD5" w:rsidRPr="00B202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C2805"/>
    <w:multiLevelType w:val="multilevel"/>
    <w:tmpl w:val="E864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F1"/>
    <w:rsid w:val="00451528"/>
    <w:rsid w:val="00456CD5"/>
    <w:rsid w:val="00566685"/>
    <w:rsid w:val="008A502A"/>
    <w:rsid w:val="00B202F1"/>
    <w:rsid w:val="00BF53C6"/>
    <w:rsid w:val="00DC3D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D930"/>
  <w15:chartTrackingRefBased/>
  <w15:docId w15:val="{B57A2D01-40CC-4262-B479-B527FA1A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B202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202F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02F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202F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202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202F1"/>
    <w:rPr>
      <w:color w:val="0000FF"/>
      <w:u w:val="single"/>
    </w:rPr>
  </w:style>
  <w:style w:type="character" w:styleId="lev">
    <w:name w:val="Strong"/>
    <w:basedOn w:val="Policepardfaut"/>
    <w:uiPriority w:val="22"/>
    <w:qFormat/>
    <w:rsid w:val="00B202F1"/>
    <w:rPr>
      <w:b/>
      <w:bCs/>
    </w:rPr>
  </w:style>
  <w:style w:type="character" w:customStyle="1" w:styleId="visuallyhidden">
    <w:name w:val="visuallyhidden"/>
    <w:basedOn w:val="Policepardfaut"/>
    <w:rsid w:val="00B2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553369">
      <w:bodyDiv w:val="1"/>
      <w:marLeft w:val="0"/>
      <w:marRight w:val="0"/>
      <w:marTop w:val="0"/>
      <w:marBottom w:val="0"/>
      <w:divBdr>
        <w:top w:val="none" w:sz="0" w:space="0" w:color="auto"/>
        <w:left w:val="none" w:sz="0" w:space="0" w:color="auto"/>
        <w:bottom w:val="none" w:sz="0" w:space="0" w:color="auto"/>
        <w:right w:val="none" w:sz="0" w:space="0" w:color="auto"/>
      </w:divBdr>
      <w:divsChild>
        <w:div w:id="1494296869">
          <w:marLeft w:val="0"/>
          <w:marRight w:val="0"/>
          <w:marTop w:val="0"/>
          <w:marBottom w:val="0"/>
          <w:divBdr>
            <w:top w:val="none" w:sz="0" w:space="0" w:color="auto"/>
            <w:left w:val="none" w:sz="0" w:space="0" w:color="auto"/>
            <w:bottom w:val="none" w:sz="0" w:space="0" w:color="auto"/>
            <w:right w:val="none" w:sz="0" w:space="0" w:color="auto"/>
          </w:divBdr>
          <w:divsChild>
            <w:div w:id="36976339">
              <w:marLeft w:val="0"/>
              <w:marRight w:val="0"/>
              <w:marTop w:val="0"/>
              <w:marBottom w:val="0"/>
              <w:divBdr>
                <w:top w:val="none" w:sz="0" w:space="0" w:color="auto"/>
                <w:left w:val="none" w:sz="0" w:space="0" w:color="auto"/>
                <w:bottom w:val="none" w:sz="0" w:space="0" w:color="auto"/>
                <w:right w:val="none" w:sz="0" w:space="0" w:color="auto"/>
              </w:divBdr>
              <w:divsChild>
                <w:div w:id="490147921">
                  <w:marLeft w:val="0"/>
                  <w:marRight w:val="0"/>
                  <w:marTop w:val="0"/>
                  <w:marBottom w:val="0"/>
                  <w:divBdr>
                    <w:top w:val="none" w:sz="0" w:space="0" w:color="auto"/>
                    <w:left w:val="none" w:sz="0" w:space="0" w:color="auto"/>
                    <w:bottom w:val="none" w:sz="0" w:space="0" w:color="auto"/>
                    <w:right w:val="none" w:sz="0" w:space="0" w:color="auto"/>
                  </w:divBdr>
                  <w:divsChild>
                    <w:div w:id="489297308">
                      <w:marLeft w:val="0"/>
                      <w:marRight w:val="0"/>
                      <w:marTop w:val="0"/>
                      <w:marBottom w:val="0"/>
                      <w:divBdr>
                        <w:top w:val="none" w:sz="0" w:space="0" w:color="auto"/>
                        <w:left w:val="none" w:sz="0" w:space="0" w:color="auto"/>
                        <w:bottom w:val="none" w:sz="0" w:space="0" w:color="auto"/>
                        <w:right w:val="none" w:sz="0" w:space="0" w:color="auto"/>
                      </w:divBdr>
                      <w:divsChild>
                        <w:div w:id="379744817">
                          <w:marLeft w:val="150"/>
                          <w:marRight w:val="150"/>
                          <w:marTop w:val="0"/>
                          <w:marBottom w:val="75"/>
                          <w:divBdr>
                            <w:top w:val="none" w:sz="0" w:space="0" w:color="auto"/>
                            <w:left w:val="none" w:sz="0" w:space="0" w:color="auto"/>
                            <w:bottom w:val="none" w:sz="0" w:space="0" w:color="auto"/>
                            <w:right w:val="none" w:sz="0" w:space="0" w:color="auto"/>
                          </w:divBdr>
                        </w:div>
                        <w:div w:id="1611232586">
                          <w:marLeft w:val="0"/>
                          <w:marRight w:val="0"/>
                          <w:marTop w:val="0"/>
                          <w:marBottom w:val="0"/>
                          <w:divBdr>
                            <w:top w:val="none" w:sz="0" w:space="0" w:color="auto"/>
                            <w:left w:val="none" w:sz="0" w:space="0" w:color="auto"/>
                            <w:bottom w:val="none" w:sz="0" w:space="0" w:color="auto"/>
                            <w:right w:val="none" w:sz="0" w:space="0" w:color="auto"/>
                          </w:divBdr>
                        </w:div>
                        <w:div w:id="12206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27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jsessionid=FA5B89694DEBB55C26A7D1111CC82494.tpdila10v_2?idArticle=LEGIARTI000030300065&amp;cidTexte=LEGITEXT000006069576&amp;categorieLien=id&amp;dateTexte=20150303" TargetMode="External"/><Relationship Id="rId3" Type="http://schemas.openxmlformats.org/officeDocument/2006/relationships/settings" Target="settings.xml"/><Relationship Id="rId7" Type="http://schemas.openxmlformats.org/officeDocument/2006/relationships/hyperlink" Target="http://www.avere-france.org/Site/Article/?article_id=5767&amp;from_espace_adherent=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ere-france.org/Uploads/Documents/1428598367e05b897fe842dbe530f180fd23fac3f8-ademe-rge.pdf" TargetMode="External"/><Relationship Id="rId5" Type="http://schemas.openxmlformats.org/officeDocument/2006/relationships/hyperlink" Target="http://advenir.mob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548</Words>
  <Characters>3014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baekelandt</dc:creator>
  <cp:keywords/>
  <dc:description/>
  <cp:lastModifiedBy>GUY baekelandt</cp:lastModifiedBy>
  <cp:revision>2</cp:revision>
  <dcterms:created xsi:type="dcterms:W3CDTF">2019-01-20T14:14:00Z</dcterms:created>
  <dcterms:modified xsi:type="dcterms:W3CDTF">2019-02-02T11:07:00Z</dcterms:modified>
</cp:coreProperties>
</file>